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619B" w14:textId="674C73CD" w:rsidR="006B5607" w:rsidRPr="003563B6" w:rsidRDefault="0053731D" w:rsidP="003563B6">
      <w:pPr>
        <w:pStyle w:val="Heading1"/>
        <w:jc w:val="center"/>
        <w:rPr>
          <w:rFonts w:ascii="Arial" w:hAnsi="Arial" w:cs="Arial"/>
          <w:i/>
          <w:iCs/>
          <w:color w:val="000000" w:themeColor="text1"/>
          <w:sz w:val="28"/>
          <w:szCs w:val="28"/>
        </w:rPr>
      </w:pPr>
      <w:r w:rsidRPr="003563B6">
        <w:rPr>
          <w:rFonts w:ascii="Arial" w:hAnsi="Arial" w:cs="Arial"/>
          <w:b/>
          <w:bCs/>
          <w:color w:val="000000" w:themeColor="text1"/>
        </w:rPr>
        <w:t>Evidence to</w:t>
      </w:r>
      <w:r w:rsidR="006B5607" w:rsidRPr="003563B6">
        <w:rPr>
          <w:rFonts w:ascii="Arial" w:hAnsi="Arial" w:cs="Arial"/>
          <w:b/>
          <w:bCs/>
          <w:color w:val="000000" w:themeColor="text1"/>
        </w:rPr>
        <w:t xml:space="preserve"> </w:t>
      </w:r>
      <w:r w:rsidR="000B1078">
        <w:rPr>
          <w:rFonts w:ascii="Arial" w:hAnsi="Arial" w:cs="Arial"/>
          <w:b/>
          <w:bCs/>
          <w:color w:val="000000" w:themeColor="text1"/>
        </w:rPr>
        <w:t>Reem Alsalem</w:t>
      </w:r>
      <w:r w:rsidR="00554A6A">
        <w:rPr>
          <w:rFonts w:ascii="Arial" w:hAnsi="Arial" w:cs="Arial"/>
          <w:b/>
          <w:bCs/>
          <w:color w:val="000000" w:themeColor="text1"/>
        </w:rPr>
        <w:t>, UN Rapporteur</w:t>
      </w:r>
      <w:r w:rsidR="000B1078">
        <w:rPr>
          <w:rFonts w:ascii="Arial" w:hAnsi="Arial" w:cs="Arial"/>
          <w:b/>
          <w:bCs/>
          <w:color w:val="000000" w:themeColor="text1"/>
        </w:rPr>
        <w:t xml:space="preserve"> on </w:t>
      </w:r>
      <w:r w:rsidR="00172E47" w:rsidRPr="003563B6">
        <w:rPr>
          <w:rFonts w:ascii="Arial" w:hAnsi="Arial" w:cs="Arial"/>
          <w:b/>
          <w:bCs/>
          <w:color w:val="000000" w:themeColor="text1"/>
        </w:rPr>
        <w:t>V</w:t>
      </w:r>
      <w:r w:rsidRPr="003563B6">
        <w:rPr>
          <w:rFonts w:ascii="Arial" w:hAnsi="Arial" w:cs="Arial"/>
          <w:b/>
          <w:bCs/>
          <w:color w:val="000000" w:themeColor="text1"/>
        </w:rPr>
        <w:t xml:space="preserve">iolence </w:t>
      </w:r>
      <w:r w:rsidR="00172E47" w:rsidRPr="003563B6">
        <w:rPr>
          <w:rFonts w:ascii="Arial" w:hAnsi="Arial" w:cs="Arial"/>
          <w:b/>
          <w:bCs/>
          <w:color w:val="000000" w:themeColor="text1"/>
        </w:rPr>
        <w:t>A</w:t>
      </w:r>
      <w:r w:rsidRPr="003563B6">
        <w:rPr>
          <w:rFonts w:ascii="Arial" w:hAnsi="Arial" w:cs="Arial"/>
          <w:b/>
          <w:bCs/>
          <w:color w:val="000000" w:themeColor="text1"/>
        </w:rPr>
        <w:t xml:space="preserve">gainst </w:t>
      </w:r>
      <w:r w:rsidR="00172E47" w:rsidRPr="003563B6">
        <w:rPr>
          <w:rFonts w:ascii="Arial" w:hAnsi="Arial" w:cs="Arial"/>
          <w:b/>
          <w:bCs/>
          <w:color w:val="000000" w:themeColor="text1"/>
        </w:rPr>
        <w:t>W</w:t>
      </w:r>
      <w:r w:rsidRPr="003563B6">
        <w:rPr>
          <w:rFonts w:ascii="Arial" w:hAnsi="Arial" w:cs="Arial"/>
          <w:b/>
          <w:bCs/>
          <w:color w:val="000000" w:themeColor="text1"/>
        </w:rPr>
        <w:t xml:space="preserve">omen </w:t>
      </w:r>
      <w:r w:rsidR="003563B6" w:rsidRPr="003563B6">
        <w:rPr>
          <w:rFonts w:ascii="Arial" w:hAnsi="Arial" w:cs="Arial"/>
          <w:b/>
          <w:bCs/>
          <w:color w:val="000000" w:themeColor="text1"/>
        </w:rPr>
        <w:t>and</w:t>
      </w:r>
      <w:r w:rsidRPr="003563B6">
        <w:rPr>
          <w:rFonts w:ascii="Arial" w:hAnsi="Arial" w:cs="Arial"/>
          <w:b/>
          <w:bCs/>
          <w:color w:val="000000" w:themeColor="text1"/>
        </w:rPr>
        <w:t xml:space="preserve"> </w:t>
      </w:r>
      <w:r w:rsidR="00172E47" w:rsidRPr="003563B6">
        <w:rPr>
          <w:rFonts w:ascii="Arial" w:hAnsi="Arial" w:cs="Arial"/>
          <w:b/>
          <w:bCs/>
          <w:color w:val="000000" w:themeColor="text1"/>
        </w:rPr>
        <w:t>G</w:t>
      </w:r>
      <w:r w:rsidRPr="003563B6">
        <w:rPr>
          <w:rFonts w:ascii="Arial" w:hAnsi="Arial" w:cs="Arial"/>
          <w:b/>
          <w:bCs/>
          <w:color w:val="000000" w:themeColor="text1"/>
        </w:rPr>
        <w:t>irls</w:t>
      </w:r>
      <w:r w:rsidR="00172E47" w:rsidRPr="003563B6">
        <w:rPr>
          <w:rFonts w:ascii="Arial" w:hAnsi="Arial" w:cs="Arial"/>
          <w:b/>
          <w:bCs/>
          <w:color w:val="000000" w:themeColor="text1"/>
        </w:rPr>
        <w:t xml:space="preserve"> </w:t>
      </w:r>
      <w:r w:rsidR="000B1078">
        <w:rPr>
          <w:rFonts w:ascii="Arial" w:hAnsi="Arial" w:cs="Arial"/>
          <w:b/>
          <w:bCs/>
          <w:color w:val="000000" w:themeColor="text1"/>
        </w:rPr>
        <w:t>for her UK country report</w:t>
      </w:r>
      <w:r w:rsidR="00F630DD" w:rsidRPr="003563B6">
        <w:rPr>
          <w:rFonts w:ascii="Arial" w:hAnsi="Arial" w:cs="Arial"/>
          <w:color w:val="000000" w:themeColor="text1"/>
          <w:sz w:val="28"/>
          <w:szCs w:val="28"/>
        </w:rPr>
        <w:br/>
      </w:r>
      <w:r w:rsidR="006B5607" w:rsidRPr="003563B6">
        <w:rPr>
          <w:rFonts w:ascii="Arial" w:hAnsi="Arial" w:cs="Arial"/>
          <w:color w:val="000000" w:themeColor="text1"/>
          <w:sz w:val="28"/>
          <w:szCs w:val="28"/>
        </w:rPr>
        <w:t>from Women Against Rape</w:t>
      </w:r>
      <w:r w:rsidR="00F616E3" w:rsidRPr="003563B6">
        <w:rPr>
          <w:rFonts w:ascii="Arial" w:hAnsi="Arial" w:cs="Arial"/>
          <w:color w:val="000000" w:themeColor="text1"/>
          <w:sz w:val="28"/>
          <w:szCs w:val="28"/>
        </w:rPr>
        <w:t>, Feb</w:t>
      </w:r>
      <w:r w:rsidR="003563B6">
        <w:rPr>
          <w:rFonts w:ascii="Arial" w:hAnsi="Arial" w:cs="Arial"/>
          <w:color w:val="000000" w:themeColor="text1"/>
          <w:sz w:val="28"/>
          <w:szCs w:val="28"/>
        </w:rPr>
        <w:t>ruary</w:t>
      </w:r>
      <w:r w:rsidR="00F616E3" w:rsidRPr="003563B6">
        <w:rPr>
          <w:rFonts w:ascii="Arial" w:hAnsi="Arial" w:cs="Arial"/>
          <w:color w:val="000000" w:themeColor="text1"/>
          <w:sz w:val="28"/>
          <w:szCs w:val="28"/>
        </w:rPr>
        <w:t xml:space="preserve"> 202</w:t>
      </w:r>
      <w:r w:rsidR="000B1078">
        <w:rPr>
          <w:rFonts w:ascii="Arial" w:hAnsi="Arial" w:cs="Arial"/>
          <w:color w:val="000000" w:themeColor="text1"/>
          <w:sz w:val="28"/>
          <w:szCs w:val="28"/>
        </w:rPr>
        <w:t>4</w:t>
      </w:r>
    </w:p>
    <w:p w14:paraId="7540E474" w14:textId="77777777" w:rsidR="00DB0F06" w:rsidRDefault="00DB0F06" w:rsidP="009C4ED5">
      <w:pPr>
        <w:spacing w:after="0" w:line="240" w:lineRule="auto"/>
        <w:rPr>
          <w:color w:val="000000"/>
        </w:rPr>
      </w:pPr>
    </w:p>
    <w:p w14:paraId="77F272C5" w14:textId="26663E07" w:rsidR="00053712" w:rsidRPr="006B5607" w:rsidRDefault="00053712" w:rsidP="00053712">
      <w:pPr>
        <w:pStyle w:val="NoSpacing"/>
        <w:rPr>
          <w:rFonts w:ascii="Times New Roman" w:hAnsi="Times New Roman" w:cs="Times New Roman"/>
          <w:sz w:val="26"/>
          <w:szCs w:val="26"/>
        </w:rPr>
      </w:pPr>
      <w:r>
        <w:rPr>
          <w:rFonts w:ascii="Times New Roman" w:hAnsi="Times New Roman" w:cs="Times New Roman"/>
          <w:sz w:val="26"/>
          <w:szCs w:val="26"/>
        </w:rPr>
        <w:t>WAR</w:t>
      </w:r>
      <w:r w:rsidRPr="006B5607">
        <w:rPr>
          <w:rFonts w:ascii="Times New Roman" w:hAnsi="Times New Roman" w:cs="Times New Roman"/>
          <w:sz w:val="26"/>
          <w:szCs w:val="26"/>
        </w:rPr>
        <w:t xml:space="preserve"> is a </w:t>
      </w:r>
      <w:r>
        <w:rPr>
          <w:rFonts w:ascii="Times New Roman" w:hAnsi="Times New Roman" w:cs="Times New Roman"/>
          <w:sz w:val="26"/>
          <w:szCs w:val="26"/>
        </w:rPr>
        <w:t xml:space="preserve">multi-racial </w:t>
      </w:r>
      <w:r w:rsidRPr="006B5607">
        <w:rPr>
          <w:rFonts w:ascii="Times New Roman" w:hAnsi="Times New Roman" w:cs="Times New Roman"/>
          <w:sz w:val="26"/>
          <w:szCs w:val="26"/>
        </w:rPr>
        <w:t>self-help organisation of survivors and supporters</w:t>
      </w:r>
      <w:r>
        <w:rPr>
          <w:rFonts w:ascii="Times New Roman" w:hAnsi="Times New Roman" w:cs="Times New Roman"/>
          <w:sz w:val="26"/>
          <w:szCs w:val="26"/>
        </w:rPr>
        <w:t xml:space="preserve"> </w:t>
      </w:r>
      <w:r w:rsidRPr="006B5607">
        <w:rPr>
          <w:rFonts w:ascii="Times New Roman" w:hAnsi="Times New Roman" w:cs="Times New Roman"/>
          <w:sz w:val="26"/>
          <w:szCs w:val="26"/>
        </w:rPr>
        <w:t xml:space="preserve">with a national network throughout the UK. </w:t>
      </w:r>
    </w:p>
    <w:p w14:paraId="2B29ED86" w14:textId="77777777" w:rsidR="00053712" w:rsidRPr="006B5607" w:rsidRDefault="00053712" w:rsidP="00053712">
      <w:pPr>
        <w:pStyle w:val="NoSpacing"/>
        <w:rPr>
          <w:rFonts w:ascii="Times New Roman" w:hAnsi="Times New Roman" w:cs="Times New Roman"/>
          <w:sz w:val="26"/>
          <w:szCs w:val="26"/>
        </w:rPr>
      </w:pPr>
    </w:p>
    <w:p w14:paraId="0289EE32" w14:textId="77777777" w:rsidR="00053712" w:rsidRPr="006B5607" w:rsidRDefault="00053712" w:rsidP="00053712">
      <w:pPr>
        <w:spacing w:after="0" w:line="240" w:lineRule="auto"/>
        <w:rPr>
          <w:rFonts w:ascii="Times New Roman" w:hAnsi="Times New Roman" w:cs="Times New Roman"/>
          <w:sz w:val="26"/>
          <w:szCs w:val="26"/>
        </w:rPr>
      </w:pPr>
      <w:r w:rsidRPr="006B5607">
        <w:rPr>
          <w:rFonts w:ascii="Times New Roman" w:hAnsi="Times New Roman" w:cs="Times New Roman"/>
          <w:sz w:val="26"/>
          <w:szCs w:val="26"/>
        </w:rPr>
        <w:t xml:space="preserve">Since 1976 WAR has provided </w:t>
      </w:r>
      <w:r>
        <w:rPr>
          <w:rFonts w:ascii="Times New Roman" w:hAnsi="Times New Roman" w:cs="Times New Roman"/>
          <w:sz w:val="26"/>
          <w:szCs w:val="26"/>
        </w:rPr>
        <w:t xml:space="preserve">support </w:t>
      </w:r>
      <w:r w:rsidRPr="006B5607">
        <w:rPr>
          <w:rFonts w:ascii="Times New Roman" w:hAnsi="Times New Roman" w:cs="Times New Roman"/>
          <w:sz w:val="26"/>
          <w:szCs w:val="26"/>
        </w:rPr>
        <w:t xml:space="preserve">and </w:t>
      </w:r>
      <w:r>
        <w:rPr>
          <w:rFonts w:ascii="Times New Roman" w:hAnsi="Times New Roman" w:cs="Times New Roman"/>
          <w:sz w:val="26"/>
          <w:szCs w:val="26"/>
        </w:rPr>
        <w:t xml:space="preserve">rights </w:t>
      </w:r>
      <w:r w:rsidRPr="006B5607">
        <w:rPr>
          <w:rFonts w:ascii="Times New Roman" w:hAnsi="Times New Roman" w:cs="Times New Roman"/>
          <w:sz w:val="26"/>
          <w:szCs w:val="26"/>
        </w:rPr>
        <w:t xml:space="preserve">information </w:t>
      </w:r>
      <w:r>
        <w:rPr>
          <w:rFonts w:ascii="Times New Roman" w:hAnsi="Times New Roman" w:cs="Times New Roman"/>
          <w:sz w:val="26"/>
          <w:szCs w:val="26"/>
        </w:rPr>
        <w:t xml:space="preserve">to women and girls suffering rape or other sexual or domestic violence. It </w:t>
      </w:r>
      <w:r w:rsidRPr="006B5607">
        <w:rPr>
          <w:rFonts w:ascii="Times New Roman" w:hAnsi="Times New Roman" w:cs="Times New Roman"/>
          <w:sz w:val="26"/>
          <w:szCs w:val="26"/>
        </w:rPr>
        <w:t>campaigns for justice, asylum, protection and compensation. It has won changes in the law such as getting rape in marriage recognised as a crime</w:t>
      </w:r>
      <w:r>
        <w:rPr>
          <w:rFonts w:ascii="Times New Roman" w:hAnsi="Times New Roman" w:cs="Times New Roman"/>
          <w:sz w:val="26"/>
          <w:szCs w:val="26"/>
        </w:rPr>
        <w:t>, and set precedents in court</w:t>
      </w:r>
      <w:r w:rsidRPr="006B5607">
        <w:rPr>
          <w:rFonts w:ascii="Times New Roman" w:hAnsi="Times New Roman" w:cs="Times New Roman"/>
          <w:sz w:val="26"/>
          <w:szCs w:val="26"/>
        </w:rPr>
        <w:t xml:space="preserve">. </w:t>
      </w:r>
    </w:p>
    <w:p w14:paraId="1BE02886" w14:textId="77777777" w:rsidR="00ED5CAA" w:rsidRDefault="00ED5CAA" w:rsidP="009C4ED5">
      <w:pPr>
        <w:spacing w:after="0" w:line="240" w:lineRule="auto"/>
        <w:rPr>
          <w:color w:val="000000"/>
        </w:rPr>
      </w:pPr>
    </w:p>
    <w:p w14:paraId="2E31AF27" w14:textId="58BB3485" w:rsidR="00D75E80" w:rsidRPr="00554A6A" w:rsidRDefault="00ED5CAA" w:rsidP="009C4ED5">
      <w:pPr>
        <w:spacing w:after="0" w:line="240" w:lineRule="auto"/>
        <w:rPr>
          <w:color w:val="000000" w:themeColor="text1"/>
        </w:rPr>
      </w:pPr>
      <w:r w:rsidRPr="00D75E80">
        <w:rPr>
          <w:color w:val="000000"/>
        </w:rPr>
        <w:t xml:space="preserve">In this paper we </w:t>
      </w:r>
      <w:r w:rsidR="00D75E80" w:rsidRPr="00D75E80">
        <w:rPr>
          <w:color w:val="000000"/>
        </w:rPr>
        <w:t>draw from</w:t>
      </w:r>
      <w:r w:rsidRPr="00D75E80">
        <w:rPr>
          <w:color w:val="000000"/>
        </w:rPr>
        <w:t xml:space="preserve"> </w:t>
      </w:r>
      <w:r w:rsidR="00D75E80" w:rsidRPr="00D75E80">
        <w:rPr>
          <w:color w:val="000000"/>
        </w:rPr>
        <w:t>our experiences as a grassroots organisation</w:t>
      </w:r>
      <w:r w:rsidR="00E56F08" w:rsidRPr="00E56F08">
        <w:rPr>
          <w:color w:val="000000"/>
        </w:rPr>
        <w:t xml:space="preserve"> </w:t>
      </w:r>
      <w:r w:rsidR="00E56F08">
        <w:rPr>
          <w:color w:val="000000"/>
        </w:rPr>
        <w:t xml:space="preserve">and </w:t>
      </w:r>
      <w:r w:rsidR="00554A6A">
        <w:rPr>
          <w:color w:val="000000"/>
        </w:rPr>
        <w:t xml:space="preserve">from </w:t>
      </w:r>
      <w:r w:rsidR="00E56F08">
        <w:rPr>
          <w:color w:val="000000"/>
        </w:rPr>
        <w:t>published facts</w:t>
      </w:r>
      <w:r w:rsidR="00554A6A">
        <w:rPr>
          <w:color w:val="000000"/>
        </w:rPr>
        <w:t xml:space="preserve"> and research</w:t>
      </w:r>
      <w:r w:rsidR="00E56F08">
        <w:rPr>
          <w:color w:val="000000"/>
        </w:rPr>
        <w:t>. We focus on the following areas</w:t>
      </w:r>
      <w:r w:rsidR="00D75E80" w:rsidRPr="00D75E80">
        <w:rPr>
          <w:color w:val="000000"/>
        </w:rPr>
        <w:t xml:space="preserve"> of</w:t>
      </w:r>
      <w:r w:rsidR="00E56F08">
        <w:rPr>
          <w:color w:val="000000"/>
        </w:rPr>
        <w:t xml:space="preserve"> interest outlined in the</w:t>
      </w:r>
      <w:r w:rsidR="00554A6A">
        <w:rPr>
          <w:color w:val="000000"/>
        </w:rPr>
        <w:t xml:space="preserve"> </w:t>
      </w:r>
      <w:r w:rsidR="00E56F08">
        <w:rPr>
          <w:color w:val="000000"/>
        </w:rPr>
        <w:t>Rapporteur’s Call for Evidence</w:t>
      </w:r>
      <w:r w:rsidR="00D75E80" w:rsidRPr="00D75E80">
        <w:rPr>
          <w:color w:val="000000"/>
        </w:rPr>
        <w:t xml:space="preserve">: access to </w:t>
      </w:r>
      <w:r w:rsidR="00D75E80" w:rsidRPr="00E56F08">
        <w:rPr>
          <w:rFonts w:eastAsia="Times New Roman"/>
          <w:lang w:eastAsia="en-GB"/>
        </w:rPr>
        <w:t>the law</w:t>
      </w:r>
      <w:r w:rsidR="00571BC3">
        <w:rPr>
          <w:rFonts w:eastAsia="Times New Roman"/>
          <w:lang w:eastAsia="en-GB"/>
        </w:rPr>
        <w:t>,</w:t>
      </w:r>
      <w:r w:rsidR="00D75E80" w:rsidRPr="00E56F08">
        <w:rPr>
          <w:rFonts w:eastAsia="Times New Roman"/>
          <w:lang w:eastAsia="en-GB"/>
        </w:rPr>
        <w:t xml:space="preserve"> and redress, legal protection that prevents perpetrators repeating their violence; and the obstacles to safety faced by migrants, refugees, asylum-seekers, </w:t>
      </w:r>
      <w:r w:rsidR="00E56F08">
        <w:rPr>
          <w:rFonts w:eastAsia="Times New Roman"/>
          <w:lang w:eastAsia="en-GB"/>
        </w:rPr>
        <w:t xml:space="preserve">and other </w:t>
      </w:r>
      <w:r w:rsidR="00D75E80" w:rsidRPr="00E56F08">
        <w:rPr>
          <w:rFonts w:eastAsia="Times New Roman"/>
          <w:lang w:eastAsia="en-GB"/>
        </w:rPr>
        <w:t xml:space="preserve">women who experience racism; and </w:t>
      </w:r>
      <w:r w:rsidR="00E56F08" w:rsidRPr="00554A6A">
        <w:rPr>
          <w:rFonts w:eastAsia="Times New Roman"/>
          <w:color w:val="000000" w:themeColor="text1"/>
          <w:lang w:eastAsia="en-GB"/>
        </w:rPr>
        <w:t>'</w:t>
      </w:r>
      <w:r w:rsidR="00E56F08" w:rsidRPr="00554A6A">
        <w:rPr>
          <w:color w:val="000000" w:themeColor="text1"/>
          <w:spacing w:val="4"/>
        </w:rPr>
        <w:t>m</w:t>
      </w:r>
      <w:r w:rsidR="00D75E80" w:rsidRPr="00554A6A">
        <w:rPr>
          <w:color w:val="000000" w:themeColor="text1"/>
          <w:spacing w:val="4"/>
        </w:rPr>
        <w:t xml:space="preserve">others </w:t>
      </w:r>
      <w:r w:rsidR="00E56F08" w:rsidRPr="00554A6A">
        <w:rPr>
          <w:color w:val="000000" w:themeColor="text1"/>
          <w:spacing w:val="4"/>
        </w:rPr>
        <w:t>and</w:t>
      </w:r>
      <w:r w:rsidR="00D75E80" w:rsidRPr="00554A6A">
        <w:rPr>
          <w:color w:val="000000" w:themeColor="text1"/>
          <w:spacing w:val="4"/>
        </w:rPr>
        <w:t xml:space="preserve"> </w:t>
      </w:r>
      <w:r w:rsidR="00E56F08" w:rsidRPr="00554A6A">
        <w:rPr>
          <w:color w:val="000000" w:themeColor="text1"/>
          <w:spacing w:val="4"/>
        </w:rPr>
        <w:t xml:space="preserve">children </w:t>
      </w:r>
      <w:r w:rsidR="00D75E80" w:rsidRPr="00554A6A">
        <w:rPr>
          <w:color w:val="000000" w:themeColor="text1"/>
          <w:spacing w:val="4"/>
        </w:rPr>
        <w:t>involved in child custody procedures</w:t>
      </w:r>
      <w:r w:rsidR="00E56F08" w:rsidRPr="00554A6A">
        <w:rPr>
          <w:color w:val="000000" w:themeColor="text1"/>
          <w:spacing w:val="4"/>
        </w:rPr>
        <w:t>’.</w:t>
      </w:r>
    </w:p>
    <w:p w14:paraId="4E89F81F" w14:textId="77777777" w:rsidR="00ED5CAA" w:rsidRDefault="00ED5CAA" w:rsidP="009C4ED5">
      <w:pPr>
        <w:spacing w:after="0" w:line="240" w:lineRule="auto"/>
        <w:rPr>
          <w:color w:val="000000"/>
        </w:rPr>
      </w:pPr>
    </w:p>
    <w:p w14:paraId="2CB03B71" w14:textId="729D28DF" w:rsidR="00FA2F1C" w:rsidRDefault="00FA2F1C" w:rsidP="009C4ED5">
      <w:pPr>
        <w:spacing w:after="0" w:line="240" w:lineRule="auto"/>
        <w:rPr>
          <w:b/>
          <w:bCs/>
        </w:rPr>
      </w:pPr>
      <w:r>
        <w:rPr>
          <w:color w:val="000000"/>
        </w:rPr>
        <w:t xml:space="preserve">The </w:t>
      </w:r>
      <w:r w:rsidRPr="00653550">
        <w:rPr>
          <w:b/>
          <w:bCs/>
          <w:color w:val="000000"/>
        </w:rPr>
        <w:t>government</w:t>
      </w:r>
      <w:r w:rsidR="000B1078" w:rsidRPr="00653550">
        <w:rPr>
          <w:b/>
          <w:bCs/>
          <w:color w:val="000000"/>
        </w:rPr>
        <w:t xml:space="preserve"> has not ensured </w:t>
      </w:r>
      <w:r w:rsidR="00891580" w:rsidRPr="00653550">
        <w:rPr>
          <w:b/>
          <w:bCs/>
        </w:rPr>
        <w:t xml:space="preserve">that police and CPS </w:t>
      </w:r>
      <w:r w:rsidR="002C2ECD" w:rsidRPr="00653550">
        <w:rPr>
          <w:b/>
          <w:bCs/>
        </w:rPr>
        <w:t xml:space="preserve">prioritise and </w:t>
      </w:r>
      <w:r w:rsidR="00891580" w:rsidRPr="00653550">
        <w:rPr>
          <w:b/>
          <w:bCs/>
        </w:rPr>
        <w:t>enforce the current laws</w:t>
      </w:r>
      <w:r w:rsidR="00891580" w:rsidRPr="004E5ADB">
        <w:t xml:space="preserve"> against rape and domestic violence</w:t>
      </w:r>
      <w:r w:rsidR="00EA538A">
        <w:t>,</w:t>
      </w:r>
      <w:r w:rsidR="004E5ADB" w:rsidRPr="004E5ADB">
        <w:t xml:space="preserve"> denying us legal protection</w:t>
      </w:r>
      <w:r w:rsidR="000B1078" w:rsidRPr="004E5ADB">
        <w:t xml:space="preserve">. </w:t>
      </w:r>
      <w:r w:rsidR="00A83133">
        <w:t xml:space="preserve">It has </w:t>
      </w:r>
      <w:r w:rsidR="006047E3">
        <w:t xml:space="preserve">also </w:t>
      </w:r>
      <w:r w:rsidR="00A83133" w:rsidRPr="00EA538A">
        <w:rPr>
          <w:b/>
          <w:bCs/>
        </w:rPr>
        <w:t>denied</w:t>
      </w:r>
      <w:r w:rsidR="000B1078" w:rsidRPr="00EA538A">
        <w:rPr>
          <w:b/>
          <w:bCs/>
        </w:rPr>
        <w:t xml:space="preserve"> women</w:t>
      </w:r>
      <w:r w:rsidR="000B1078" w:rsidRPr="004E5ADB">
        <w:t xml:space="preserve"> </w:t>
      </w:r>
      <w:r w:rsidR="006047E3">
        <w:rPr>
          <w:b/>
          <w:bCs/>
          <w:color w:val="000000" w:themeColor="text1"/>
        </w:rPr>
        <w:t>money and housing</w:t>
      </w:r>
      <w:r w:rsidR="006047E3" w:rsidRPr="00653550">
        <w:rPr>
          <w:b/>
          <w:bCs/>
          <w:color w:val="000000" w:themeColor="text1"/>
        </w:rPr>
        <w:t xml:space="preserve"> </w:t>
      </w:r>
      <w:r w:rsidR="000B1078" w:rsidRPr="00653550">
        <w:rPr>
          <w:b/>
          <w:bCs/>
          <w:color w:val="000000" w:themeColor="text1"/>
        </w:rPr>
        <w:t xml:space="preserve">to live, </w:t>
      </w:r>
      <w:r w:rsidRPr="00653550">
        <w:rPr>
          <w:b/>
          <w:bCs/>
          <w:color w:val="000000" w:themeColor="text1"/>
        </w:rPr>
        <w:t xml:space="preserve">to </w:t>
      </w:r>
      <w:r w:rsidR="000B1078" w:rsidRPr="00653550">
        <w:rPr>
          <w:b/>
          <w:bCs/>
          <w:color w:val="000000" w:themeColor="text1"/>
        </w:rPr>
        <w:t>keep ourselves and our children safe from violence</w:t>
      </w:r>
      <w:r w:rsidR="000B1078" w:rsidRPr="004E5ADB">
        <w:t>.</w:t>
      </w:r>
      <w:r w:rsidR="000B1078">
        <w:rPr>
          <w:b/>
          <w:bCs/>
        </w:rPr>
        <w:t xml:space="preserve"> </w:t>
      </w:r>
      <w:r w:rsidR="00ED5CAA">
        <w:rPr>
          <w:color w:val="000000"/>
        </w:rPr>
        <w:t>Our experience is that escape routes from violence have been cut</w:t>
      </w:r>
      <w:r w:rsidR="00E56F08">
        <w:rPr>
          <w:color w:val="000000"/>
        </w:rPr>
        <w:t xml:space="preserve"> during years of ‘austerity’</w:t>
      </w:r>
      <w:r w:rsidR="00ED5CAA">
        <w:rPr>
          <w:color w:val="000000"/>
        </w:rPr>
        <w:t>.</w:t>
      </w:r>
    </w:p>
    <w:p w14:paraId="150E94FD" w14:textId="77777777" w:rsidR="00FA2F1C" w:rsidRDefault="00FA2F1C" w:rsidP="009C4ED5">
      <w:pPr>
        <w:spacing w:after="0" w:line="240" w:lineRule="auto"/>
        <w:rPr>
          <w:b/>
          <w:bCs/>
        </w:rPr>
      </w:pPr>
    </w:p>
    <w:p w14:paraId="0723AF0B" w14:textId="01C5DB22" w:rsidR="00672953" w:rsidRPr="000B1078" w:rsidRDefault="00672953">
      <w:pPr>
        <w:rPr>
          <w:b/>
          <w:bCs/>
          <w:sz w:val="26"/>
          <w:szCs w:val="26"/>
        </w:rPr>
      </w:pPr>
      <w:r w:rsidRPr="000B1078">
        <w:rPr>
          <w:b/>
          <w:bCs/>
          <w:sz w:val="26"/>
          <w:szCs w:val="26"/>
        </w:rPr>
        <w:t xml:space="preserve">Key facts </w:t>
      </w:r>
      <w:r w:rsidR="00FD3D08" w:rsidRPr="000B1078">
        <w:rPr>
          <w:b/>
          <w:bCs/>
          <w:sz w:val="26"/>
          <w:szCs w:val="26"/>
        </w:rPr>
        <w:t xml:space="preserve">on </w:t>
      </w:r>
      <w:r w:rsidRPr="000B1078">
        <w:rPr>
          <w:b/>
          <w:bCs/>
          <w:sz w:val="26"/>
          <w:szCs w:val="26"/>
        </w:rPr>
        <w:t>violence against women</w:t>
      </w:r>
      <w:r w:rsidR="008E2776" w:rsidRPr="000B1078">
        <w:rPr>
          <w:b/>
          <w:bCs/>
          <w:sz w:val="26"/>
          <w:szCs w:val="26"/>
        </w:rPr>
        <w:t xml:space="preserve"> and girls</w:t>
      </w:r>
      <w:r w:rsidR="00E56F08">
        <w:rPr>
          <w:b/>
          <w:bCs/>
          <w:sz w:val="26"/>
          <w:szCs w:val="26"/>
        </w:rPr>
        <w:t xml:space="preserve"> in the UK</w:t>
      </w:r>
    </w:p>
    <w:p w14:paraId="3E48183D" w14:textId="5FB413F1" w:rsidR="00345645" w:rsidRDefault="00E95388" w:rsidP="00653550">
      <w:pPr>
        <w:pStyle w:val="ListParagraph"/>
        <w:numPr>
          <w:ilvl w:val="0"/>
          <w:numId w:val="4"/>
        </w:numPr>
        <w:spacing w:after="0" w:line="240" w:lineRule="auto"/>
        <w:ind w:left="425" w:hanging="357"/>
        <w:contextualSpacing w:val="0"/>
      </w:pPr>
      <w:r w:rsidRPr="00653550">
        <w:rPr>
          <w:b/>
          <w:bCs/>
        </w:rPr>
        <w:t>Rape has been practically decriminalised</w:t>
      </w:r>
      <w:r w:rsidRPr="008E2776">
        <w:t xml:space="preserve">, with just </w:t>
      </w:r>
      <w:r w:rsidRPr="009C4ED5">
        <w:rPr>
          <w:b/>
          <w:bCs/>
        </w:rPr>
        <w:t>1%</w:t>
      </w:r>
      <w:r w:rsidRPr="008E2776">
        <w:t xml:space="preserve"> of reported cases being prosecuted (an even smaller proportion reach conviction). </w:t>
      </w:r>
      <w:r w:rsidR="001C7F3B">
        <w:t>It takes up to four years for a rape case to reach court</w:t>
      </w:r>
      <w:r w:rsidR="00E56F08">
        <w:t xml:space="preserve"> (2.5 years on average)</w:t>
      </w:r>
      <w:r w:rsidR="001C7F3B">
        <w:t xml:space="preserve">. Victims </w:t>
      </w:r>
      <w:r w:rsidR="00FC7ABC">
        <w:t xml:space="preserve">suffer </w:t>
      </w:r>
      <w:r w:rsidR="001C7F3B">
        <w:t>a ‘digital strip search’</w:t>
      </w:r>
      <w:r w:rsidR="00FC7ABC">
        <w:t xml:space="preserve"> </w:t>
      </w:r>
      <w:r w:rsidR="00FC7ABC" w:rsidRPr="008E2776">
        <w:t xml:space="preserve">– </w:t>
      </w:r>
      <w:r w:rsidR="001C7F3B">
        <w:t xml:space="preserve">a police trawl through phones, therapy or medical records. This </w:t>
      </w:r>
      <w:r w:rsidR="00345645">
        <w:t xml:space="preserve">perpetuates </w:t>
      </w:r>
      <w:r w:rsidR="001C7F3B">
        <w:t xml:space="preserve">a long history of courts using women’s sexual history to </w:t>
      </w:r>
      <w:r w:rsidR="00AD653D">
        <w:t>trash</w:t>
      </w:r>
      <w:r w:rsidR="001C7F3B">
        <w:t xml:space="preserve"> them.</w:t>
      </w:r>
      <w:r w:rsidR="00345645">
        <w:t xml:space="preserve"> </w:t>
      </w:r>
    </w:p>
    <w:p w14:paraId="2DA27455" w14:textId="04CA3688" w:rsidR="00B95AC4" w:rsidRDefault="00B95AC4" w:rsidP="00665D57">
      <w:pPr>
        <w:pStyle w:val="ListParagraph"/>
        <w:numPr>
          <w:ilvl w:val="0"/>
          <w:numId w:val="4"/>
        </w:numPr>
        <w:spacing w:after="0" w:line="240" w:lineRule="auto"/>
        <w:ind w:left="426"/>
      </w:pPr>
      <w:r w:rsidRPr="00B95AC4">
        <w:rPr>
          <w:b/>
          <w:bCs/>
        </w:rPr>
        <w:t xml:space="preserve">Every week </w:t>
      </w:r>
      <w:r w:rsidR="00345645">
        <w:rPr>
          <w:b/>
          <w:bCs/>
        </w:rPr>
        <w:t>a</w:t>
      </w:r>
      <w:r w:rsidR="00345645" w:rsidRPr="00B95AC4">
        <w:rPr>
          <w:b/>
          <w:bCs/>
        </w:rPr>
        <w:t xml:space="preserve"> </w:t>
      </w:r>
      <w:r w:rsidRPr="00B95AC4">
        <w:rPr>
          <w:b/>
          <w:bCs/>
        </w:rPr>
        <w:t xml:space="preserve">police officer is accused of rape. </w:t>
      </w:r>
      <w:r w:rsidRPr="00FC7ABC">
        <w:t>Three quarters of officers accused of violence against women carry on working while under investigation.</w:t>
      </w:r>
      <w:r w:rsidR="00393767">
        <w:rPr>
          <w:rStyle w:val="FootnoteReference"/>
        </w:rPr>
        <w:footnoteReference w:id="1"/>
      </w:r>
    </w:p>
    <w:p w14:paraId="3FF8299C" w14:textId="13EEEF3C" w:rsidR="001720A5" w:rsidRDefault="00B45719" w:rsidP="004E5ADB">
      <w:pPr>
        <w:pStyle w:val="ListParagraph"/>
        <w:numPr>
          <w:ilvl w:val="0"/>
          <w:numId w:val="4"/>
        </w:numPr>
        <w:spacing w:after="0" w:line="240" w:lineRule="auto"/>
        <w:ind w:left="425" w:hanging="357"/>
        <w:contextualSpacing w:val="0"/>
      </w:pPr>
      <w:r w:rsidRPr="00653550">
        <w:t>The</w:t>
      </w:r>
      <w:r w:rsidRPr="00801795">
        <w:rPr>
          <w:color w:val="3A3A3A"/>
          <w:shd w:val="clear" w:color="auto" w:fill="FFFFFF"/>
        </w:rPr>
        <w:t xml:space="preserve"> </w:t>
      </w:r>
      <w:hyperlink r:id="rId8" w:history="1">
        <w:r w:rsidRPr="00801795">
          <w:rPr>
            <w:rStyle w:val="Hyperlink"/>
            <w:color w:val="03989E"/>
            <w:bdr w:val="none" w:sz="0" w:space="0" w:color="auto" w:frame="1"/>
            <w:shd w:val="clear" w:color="auto" w:fill="FFFFFF"/>
          </w:rPr>
          <w:t>Soteria Bluestone</w:t>
        </w:r>
      </w:hyperlink>
      <w:r w:rsidR="00393767">
        <w:rPr>
          <w:rStyle w:val="FootnoteReference"/>
          <w:color w:val="03989E"/>
          <w:u w:val="single"/>
          <w:bdr w:val="none" w:sz="0" w:space="0" w:color="auto" w:frame="1"/>
          <w:shd w:val="clear" w:color="auto" w:fill="FFFFFF"/>
        </w:rPr>
        <w:footnoteReference w:id="2"/>
      </w:r>
      <w:r w:rsidR="004E5ADB">
        <w:t xml:space="preserve"> </w:t>
      </w:r>
      <w:r w:rsidRPr="00653550">
        <w:t xml:space="preserve">report exposed </w:t>
      </w:r>
      <w:r w:rsidR="00080CA8" w:rsidRPr="00653550">
        <w:t xml:space="preserve">police </w:t>
      </w:r>
      <w:r w:rsidRPr="00653550">
        <w:rPr>
          <w:b/>
          <w:bCs/>
        </w:rPr>
        <w:t>“explicit victim-blaming” and botched investigations</w:t>
      </w:r>
      <w:r w:rsidRPr="00735884">
        <w:rPr>
          <w:color w:val="000000" w:themeColor="text1"/>
        </w:rPr>
        <w:t>, especially against victims of “repeat/multiple allegations, sex workers, those with mental health or substance abuse issues, intoxicated victims, victims who give ‘inconsistent’ or ‘incomplete’ accounts, and victims who may have lied in the past (in almost any area of their life)” – that is, some of the most vulnerable victims.</w:t>
      </w:r>
    </w:p>
    <w:p w14:paraId="0D874143" w14:textId="32AD9952" w:rsidR="00C340EB" w:rsidRPr="008E2776" w:rsidRDefault="00672953" w:rsidP="004E5ADB">
      <w:pPr>
        <w:pStyle w:val="ListParagraph"/>
        <w:numPr>
          <w:ilvl w:val="0"/>
          <w:numId w:val="4"/>
        </w:numPr>
        <w:spacing w:after="0" w:line="240" w:lineRule="auto"/>
        <w:ind w:left="425" w:hanging="357"/>
        <w:contextualSpacing w:val="0"/>
      </w:pPr>
      <w:r w:rsidRPr="00C340EB">
        <w:rPr>
          <w:b/>
          <w:bCs/>
        </w:rPr>
        <w:t>Two women</w:t>
      </w:r>
      <w:r w:rsidRPr="008E2776">
        <w:t xml:space="preserve"> </w:t>
      </w:r>
      <w:r w:rsidRPr="001C7F3B">
        <w:rPr>
          <w:b/>
          <w:bCs/>
        </w:rPr>
        <w:t xml:space="preserve">are </w:t>
      </w:r>
      <w:r w:rsidR="00C340EB" w:rsidRPr="001C7F3B">
        <w:rPr>
          <w:b/>
          <w:bCs/>
        </w:rPr>
        <w:t>murdered</w:t>
      </w:r>
      <w:r w:rsidRPr="008E2776">
        <w:t xml:space="preserve"> each week by a current or former partner</w:t>
      </w:r>
      <w:r w:rsidR="00D8560F">
        <w:t xml:space="preserve"> and nearly </w:t>
      </w:r>
      <w:r w:rsidR="00D8560F" w:rsidRPr="008E2776">
        <w:t>half of rapes are committed by a partner or ex-partner.</w:t>
      </w:r>
      <w:r w:rsidR="00393767">
        <w:rPr>
          <w:rStyle w:val="FootnoteReference"/>
        </w:rPr>
        <w:footnoteReference w:id="3"/>
      </w:r>
      <w:r w:rsidR="00C340EB">
        <w:t xml:space="preserve"> </w:t>
      </w:r>
      <w:r w:rsidR="004A2CBD">
        <w:t xml:space="preserve">Victims report calling the police </w:t>
      </w:r>
      <w:r w:rsidR="00C340EB" w:rsidRPr="008E2776">
        <w:t xml:space="preserve">many </w:t>
      </w:r>
      <w:r w:rsidR="004A2CBD">
        <w:lastRenderedPageBreak/>
        <w:t xml:space="preserve">times before they get </w:t>
      </w:r>
      <w:r w:rsidR="00C340EB">
        <w:t xml:space="preserve">help. </w:t>
      </w:r>
      <w:r w:rsidR="00C340EB" w:rsidRPr="008E2776">
        <w:t>Yet no officer has been prosecuted or held to account for the bias or negligence that resulted in such deaths.</w:t>
      </w:r>
    </w:p>
    <w:p w14:paraId="176EB621" w14:textId="310C4DAD" w:rsidR="00213B6C" w:rsidRPr="008E2776" w:rsidRDefault="00CC2152" w:rsidP="004E5ADB">
      <w:pPr>
        <w:pStyle w:val="ListParagraph"/>
        <w:numPr>
          <w:ilvl w:val="0"/>
          <w:numId w:val="4"/>
        </w:numPr>
        <w:spacing w:after="0" w:line="240" w:lineRule="auto"/>
        <w:ind w:left="425" w:hanging="357"/>
        <w:contextualSpacing w:val="0"/>
      </w:pPr>
      <w:r w:rsidRPr="009C4ED5">
        <w:rPr>
          <w:b/>
          <w:bCs/>
        </w:rPr>
        <w:t>9</w:t>
      </w:r>
      <w:r w:rsidR="00C97E95" w:rsidRPr="009C4ED5">
        <w:rPr>
          <w:b/>
          <w:bCs/>
        </w:rPr>
        <w:t>3</w:t>
      </w:r>
      <w:r w:rsidRPr="009C4ED5">
        <w:rPr>
          <w:b/>
          <w:bCs/>
        </w:rPr>
        <w:t>%</w:t>
      </w:r>
      <w:r>
        <w:t xml:space="preserve"> </w:t>
      </w:r>
      <w:r w:rsidRPr="001C7F3B">
        <w:rPr>
          <w:b/>
          <w:bCs/>
        </w:rPr>
        <w:t>of perpetrators</w:t>
      </w:r>
      <w:r>
        <w:t xml:space="preserve"> prosecuted for domestic abuse are men.</w:t>
      </w:r>
      <w:r w:rsidR="00FD3D08">
        <w:t xml:space="preserve"> Yet </w:t>
      </w:r>
      <w:r w:rsidR="003825EE">
        <w:t>Parliament made</w:t>
      </w:r>
      <w:r w:rsidR="00FD3D08">
        <w:t xml:space="preserve"> </w:t>
      </w:r>
      <w:r w:rsidR="00604564">
        <w:t xml:space="preserve">the Domestic Abuse </w:t>
      </w:r>
      <w:r w:rsidR="003825EE">
        <w:t>Act</w:t>
      </w:r>
      <w:r w:rsidR="00604564">
        <w:t xml:space="preserve"> </w:t>
      </w:r>
      <w:r w:rsidR="00FD3D08">
        <w:t xml:space="preserve">and </w:t>
      </w:r>
      <w:r w:rsidR="002052D3">
        <w:t xml:space="preserve">other </w:t>
      </w:r>
      <w:r w:rsidR="00FD3D08">
        <w:t>policies gender-neutral.</w:t>
      </w:r>
      <w:r w:rsidR="00213B6C">
        <w:t xml:space="preserve"> </w:t>
      </w:r>
    </w:p>
    <w:p w14:paraId="66B0B74F" w14:textId="4947CF55" w:rsidR="00672953" w:rsidRDefault="00672953" w:rsidP="004E5ADB">
      <w:pPr>
        <w:pStyle w:val="ListParagraph"/>
        <w:numPr>
          <w:ilvl w:val="0"/>
          <w:numId w:val="4"/>
        </w:numPr>
        <w:spacing w:after="0" w:line="240" w:lineRule="auto"/>
        <w:ind w:left="425" w:hanging="357"/>
        <w:contextualSpacing w:val="0"/>
      </w:pPr>
      <w:r w:rsidRPr="009C4ED5">
        <w:rPr>
          <w:b/>
          <w:bCs/>
        </w:rPr>
        <w:t>70-90%</w:t>
      </w:r>
      <w:r w:rsidRPr="008E2776">
        <w:t xml:space="preserve"> of family court cases feature domestic abuse</w:t>
      </w:r>
      <w:r w:rsidR="00BB785B">
        <w:t xml:space="preserve"> </w:t>
      </w:r>
      <w:r w:rsidRPr="008E2776">
        <w:t>yet</w:t>
      </w:r>
      <w:r w:rsidR="00BB785B">
        <w:t xml:space="preserve"> </w:t>
      </w:r>
      <w:r w:rsidRPr="008E2776">
        <w:t xml:space="preserve">less than </w:t>
      </w:r>
      <w:r w:rsidRPr="009C4ED5">
        <w:rPr>
          <w:b/>
          <w:bCs/>
        </w:rPr>
        <w:t>1%</w:t>
      </w:r>
      <w:r w:rsidRPr="008E2776">
        <w:t xml:space="preserve"> of child contact applications are refused –</w:t>
      </w:r>
      <w:r w:rsidR="00247DBE">
        <w:t xml:space="preserve"> </w:t>
      </w:r>
      <w:r w:rsidRPr="008E2776">
        <w:t>violent fathers nearly always get contact.</w:t>
      </w:r>
      <w:bookmarkStart w:id="0" w:name="_ednref5"/>
      <w:r w:rsidR="00393767">
        <w:rPr>
          <w:rStyle w:val="FootnoteReference"/>
        </w:rPr>
        <w:footnoteReference w:id="4"/>
      </w:r>
      <w:r w:rsidR="00AD50DF">
        <w:t xml:space="preserve"> </w:t>
      </w:r>
      <w:bookmarkEnd w:id="0"/>
    </w:p>
    <w:p w14:paraId="6A781495" w14:textId="1DD02FA4" w:rsidR="000C517E" w:rsidRDefault="000C517E" w:rsidP="004E5ADB">
      <w:pPr>
        <w:pStyle w:val="ListParagraph"/>
        <w:numPr>
          <w:ilvl w:val="0"/>
          <w:numId w:val="4"/>
        </w:numPr>
        <w:spacing w:after="0" w:line="240" w:lineRule="auto"/>
        <w:ind w:left="425" w:hanging="357"/>
        <w:contextualSpacing w:val="0"/>
      </w:pPr>
      <w:r w:rsidRPr="001C7F3B">
        <w:rPr>
          <w:b/>
          <w:bCs/>
        </w:rPr>
        <w:t xml:space="preserve">Rape survivors </w:t>
      </w:r>
      <w:r w:rsidR="001D50A2" w:rsidRPr="001C7F3B">
        <w:rPr>
          <w:b/>
          <w:bCs/>
        </w:rPr>
        <w:t>who claim asylum</w:t>
      </w:r>
      <w:r w:rsidR="001D50A2">
        <w:t xml:space="preserve"> or apply to stay in the UK under immigration law </w:t>
      </w:r>
      <w:r>
        <w:t xml:space="preserve">are </w:t>
      </w:r>
      <w:r w:rsidR="004E5ADB">
        <w:t>denied status, legal help and resources.</w:t>
      </w:r>
    </w:p>
    <w:p w14:paraId="7EE71473" w14:textId="6B42D2D5" w:rsidR="0046699E" w:rsidRDefault="00E50D28" w:rsidP="0046699E">
      <w:pPr>
        <w:pStyle w:val="ListParagraph"/>
        <w:numPr>
          <w:ilvl w:val="0"/>
          <w:numId w:val="6"/>
        </w:numPr>
        <w:spacing w:after="0" w:line="240" w:lineRule="auto"/>
        <w:ind w:left="426" w:hanging="357"/>
        <w:contextualSpacing w:val="0"/>
      </w:pPr>
      <w:r>
        <w:rPr>
          <w:b/>
          <w:bCs/>
        </w:rPr>
        <w:t>There has been a systematic refusal by police to act against the rape of t</w:t>
      </w:r>
      <w:r w:rsidR="00277591" w:rsidRPr="00277591">
        <w:rPr>
          <w:b/>
          <w:bCs/>
        </w:rPr>
        <w:t>eenage girls</w:t>
      </w:r>
      <w:r w:rsidR="00FC7ABC">
        <w:rPr>
          <w:b/>
          <w:bCs/>
        </w:rPr>
        <w:t>,</w:t>
      </w:r>
      <w:r w:rsidR="00277591">
        <w:t xml:space="preserve"> many in state care</w:t>
      </w:r>
      <w:r>
        <w:t>.</w:t>
      </w:r>
      <w:r w:rsidR="00393767">
        <w:rPr>
          <w:rStyle w:val="FootnoteReference"/>
        </w:rPr>
        <w:footnoteReference w:id="5"/>
      </w:r>
      <w:r w:rsidR="00277591">
        <w:t xml:space="preserve"> </w:t>
      </w:r>
      <w:r>
        <w:t xml:space="preserve">Instead of tackling police complicity </w:t>
      </w:r>
      <w:r w:rsidR="00277591">
        <w:t>in these crimes</w:t>
      </w:r>
      <w:r>
        <w:t xml:space="preserve">, the government has promoted </w:t>
      </w:r>
      <w:r w:rsidR="00277591">
        <w:t>racist myths that Asian men are the problem</w:t>
      </w:r>
      <w:r w:rsidR="0046699E">
        <w:t>.</w:t>
      </w:r>
    </w:p>
    <w:p w14:paraId="640C2D55" w14:textId="27629D76" w:rsidR="00B95AC4" w:rsidRPr="006B56D8" w:rsidRDefault="00B95AC4" w:rsidP="004E5ADB">
      <w:pPr>
        <w:pStyle w:val="ListParagraph"/>
        <w:numPr>
          <w:ilvl w:val="0"/>
          <w:numId w:val="6"/>
        </w:numPr>
        <w:spacing w:after="0" w:line="240" w:lineRule="auto"/>
        <w:ind w:left="426"/>
      </w:pPr>
      <w:r w:rsidRPr="006B56D8">
        <w:t xml:space="preserve">The Metropolitan </w:t>
      </w:r>
      <w:r w:rsidRPr="001C7F3B">
        <w:rPr>
          <w:b/>
          <w:bCs/>
        </w:rPr>
        <w:t>Police strip searched 650 children</w:t>
      </w:r>
      <w:r w:rsidRPr="006B56D8">
        <w:t xml:space="preserve"> between 2018-2020, disproportionately children of colour</w:t>
      </w:r>
      <w:r w:rsidR="00FA5DC9">
        <w:t xml:space="preserve">, </w:t>
      </w:r>
      <w:r w:rsidR="004E5ADB">
        <w:t>mostly</w:t>
      </w:r>
      <w:r w:rsidR="00FA5DC9">
        <w:t xml:space="preserve"> without their parents being notified</w:t>
      </w:r>
      <w:r w:rsidRPr="006B56D8">
        <w:t>.</w:t>
      </w:r>
      <w:r w:rsidR="00393767">
        <w:rPr>
          <w:rStyle w:val="FootnoteReference"/>
        </w:rPr>
        <w:footnoteReference w:id="6"/>
      </w:r>
      <w:r>
        <w:t xml:space="preserve"> </w:t>
      </w:r>
    </w:p>
    <w:p w14:paraId="61386B50" w14:textId="6D35D29F" w:rsidR="00277591" w:rsidRDefault="0046699E" w:rsidP="0046699E">
      <w:pPr>
        <w:pStyle w:val="ListParagraph"/>
        <w:numPr>
          <w:ilvl w:val="0"/>
          <w:numId w:val="6"/>
        </w:numPr>
        <w:spacing w:line="240" w:lineRule="auto"/>
        <w:ind w:left="426"/>
      </w:pPr>
      <w:r w:rsidRPr="00F630DD">
        <w:rPr>
          <w:b/>
          <w:bCs/>
        </w:rPr>
        <w:t>86%</w:t>
      </w:r>
      <w:r>
        <w:t xml:space="preserve"> </w:t>
      </w:r>
      <w:r w:rsidRPr="001C7F3B">
        <w:rPr>
          <w:b/>
          <w:bCs/>
        </w:rPr>
        <w:t>of austerity cuts</w:t>
      </w:r>
      <w:r>
        <w:t xml:space="preserve"> have targeted women and children, increasing our vulnerability to violence.</w:t>
      </w:r>
    </w:p>
    <w:p w14:paraId="531B30A7" w14:textId="77777777" w:rsidR="0046699E" w:rsidRDefault="0046699E" w:rsidP="0046699E">
      <w:pPr>
        <w:pStyle w:val="ListParagraph"/>
        <w:spacing w:line="240" w:lineRule="auto"/>
        <w:ind w:left="426"/>
      </w:pPr>
    </w:p>
    <w:p w14:paraId="3E591BB4" w14:textId="06C6D4A8" w:rsidR="008E2776" w:rsidRPr="003825EE" w:rsidRDefault="00996DA5" w:rsidP="00F630DD">
      <w:pPr>
        <w:pStyle w:val="ListParagraph"/>
        <w:ind w:left="0"/>
        <w:contextualSpacing w:val="0"/>
        <w:rPr>
          <w:b/>
          <w:bCs/>
          <w:sz w:val="26"/>
          <w:szCs w:val="26"/>
        </w:rPr>
      </w:pPr>
      <w:r w:rsidRPr="003825EE">
        <w:rPr>
          <w:b/>
          <w:bCs/>
          <w:sz w:val="26"/>
          <w:szCs w:val="26"/>
        </w:rPr>
        <w:t xml:space="preserve">The criminal </w:t>
      </w:r>
      <w:r w:rsidR="008E2776" w:rsidRPr="003825EE">
        <w:rPr>
          <w:b/>
          <w:bCs/>
          <w:sz w:val="26"/>
          <w:szCs w:val="26"/>
        </w:rPr>
        <w:t>justice system</w:t>
      </w:r>
      <w:r w:rsidRPr="003825EE">
        <w:rPr>
          <w:b/>
          <w:bCs/>
          <w:sz w:val="26"/>
          <w:szCs w:val="26"/>
        </w:rPr>
        <w:t xml:space="preserve"> must prioritise rape and DV</w:t>
      </w:r>
    </w:p>
    <w:p w14:paraId="31AF5DB2" w14:textId="03E97B52" w:rsidR="00FD3D08" w:rsidRPr="00AD50DF" w:rsidRDefault="00BB16BC" w:rsidP="00AD50DF">
      <w:pPr>
        <w:spacing w:before="240" w:after="0" w:line="240" w:lineRule="auto"/>
        <w:textAlignment w:val="baseline"/>
        <w:rPr>
          <w:rFonts w:eastAsia="Times New Roman"/>
          <w:color w:val="000000" w:themeColor="text1"/>
          <w:lang w:eastAsia="en-GB"/>
        </w:rPr>
      </w:pPr>
      <w:r w:rsidRPr="00AD50DF">
        <w:rPr>
          <w:color w:val="000000" w:themeColor="text1"/>
        </w:rPr>
        <w:t>Decades</w:t>
      </w:r>
      <w:r w:rsidR="00604564" w:rsidRPr="00AD50DF">
        <w:rPr>
          <w:color w:val="000000" w:themeColor="text1"/>
        </w:rPr>
        <w:t xml:space="preserve"> of w</w:t>
      </w:r>
      <w:r w:rsidR="00BB785B" w:rsidRPr="00AD50DF">
        <w:rPr>
          <w:color w:val="000000" w:themeColor="text1"/>
        </w:rPr>
        <w:t xml:space="preserve">omen’s campaigning </w:t>
      </w:r>
      <w:r w:rsidR="00604564" w:rsidRPr="00AD50DF">
        <w:rPr>
          <w:color w:val="000000" w:themeColor="text1"/>
        </w:rPr>
        <w:t>brought</w:t>
      </w:r>
      <w:r w:rsidR="00BB785B" w:rsidRPr="00AD50DF">
        <w:rPr>
          <w:color w:val="000000" w:themeColor="text1"/>
        </w:rPr>
        <w:t xml:space="preserve"> </w:t>
      </w:r>
      <w:r w:rsidR="00604564" w:rsidRPr="00AD50DF">
        <w:rPr>
          <w:color w:val="000000" w:themeColor="text1"/>
        </w:rPr>
        <w:t xml:space="preserve">many </w:t>
      </w:r>
      <w:r w:rsidR="00BB785B" w:rsidRPr="00AD50DF">
        <w:rPr>
          <w:color w:val="000000" w:themeColor="text1"/>
        </w:rPr>
        <w:t xml:space="preserve">improvements </w:t>
      </w:r>
      <w:r w:rsidR="008716C1" w:rsidRPr="00AD50DF">
        <w:rPr>
          <w:color w:val="000000" w:themeColor="text1"/>
        </w:rPr>
        <w:t xml:space="preserve">such as the criminalisation of rape in marriage, </w:t>
      </w:r>
      <w:r w:rsidR="00966924" w:rsidRPr="00AD50DF">
        <w:rPr>
          <w:color w:val="000000" w:themeColor="text1"/>
        </w:rPr>
        <w:t xml:space="preserve">but </w:t>
      </w:r>
      <w:r w:rsidR="0010160D" w:rsidRPr="00AD50DF">
        <w:rPr>
          <w:color w:val="000000" w:themeColor="text1"/>
        </w:rPr>
        <w:t xml:space="preserve">the </w:t>
      </w:r>
      <w:r w:rsidR="00C340EB" w:rsidRPr="00AD50DF">
        <w:rPr>
          <w:color w:val="000000" w:themeColor="text1"/>
        </w:rPr>
        <w:t xml:space="preserve">laws are not implemented. </w:t>
      </w:r>
      <w:r w:rsidR="008023AF">
        <w:rPr>
          <w:color w:val="000000" w:themeColor="text1"/>
        </w:rPr>
        <w:t>I</w:t>
      </w:r>
      <w:r w:rsidR="0010160D" w:rsidRPr="00AD50DF">
        <w:rPr>
          <w:color w:val="000000" w:themeColor="text1"/>
        </w:rPr>
        <w:t>t</w:t>
      </w:r>
      <w:r w:rsidR="00005E20">
        <w:rPr>
          <w:color w:val="000000" w:themeColor="text1"/>
        </w:rPr>
        <w:t xml:space="preserve"> i</w:t>
      </w:r>
      <w:r w:rsidR="0010160D" w:rsidRPr="00AD50DF">
        <w:rPr>
          <w:color w:val="000000" w:themeColor="text1"/>
        </w:rPr>
        <w:t xml:space="preserve">s almost impossible </w:t>
      </w:r>
      <w:r w:rsidR="00C340EB" w:rsidRPr="00AD50DF">
        <w:rPr>
          <w:color w:val="000000" w:themeColor="text1"/>
        </w:rPr>
        <w:t xml:space="preserve">for a woman or girl </w:t>
      </w:r>
      <w:r w:rsidR="0010160D" w:rsidRPr="00AD50DF">
        <w:rPr>
          <w:color w:val="000000" w:themeColor="text1"/>
        </w:rPr>
        <w:t>to get</w:t>
      </w:r>
      <w:r w:rsidR="00C340EB" w:rsidRPr="00AD50DF">
        <w:rPr>
          <w:color w:val="000000" w:themeColor="text1"/>
        </w:rPr>
        <w:t xml:space="preserve"> their attacker</w:t>
      </w:r>
      <w:r w:rsidR="0010160D" w:rsidRPr="00AD50DF">
        <w:rPr>
          <w:color w:val="000000" w:themeColor="text1"/>
        </w:rPr>
        <w:t xml:space="preserve"> convict</w:t>
      </w:r>
      <w:r w:rsidR="00C340EB" w:rsidRPr="00AD50DF">
        <w:rPr>
          <w:color w:val="000000" w:themeColor="text1"/>
        </w:rPr>
        <w:t xml:space="preserve">ed. </w:t>
      </w:r>
    </w:p>
    <w:p w14:paraId="300CE3D3" w14:textId="77777777" w:rsidR="00FD3D08" w:rsidRPr="00AD50DF" w:rsidRDefault="00FD3D08" w:rsidP="00653550">
      <w:pPr>
        <w:spacing w:after="0" w:line="240" w:lineRule="auto"/>
        <w:rPr>
          <w:rFonts w:eastAsia="Times New Roman"/>
          <w:color w:val="000000" w:themeColor="text1"/>
        </w:rPr>
      </w:pPr>
    </w:p>
    <w:p w14:paraId="7F0D5361" w14:textId="36ACC818" w:rsidR="00080CA8" w:rsidRPr="00AD50DF" w:rsidRDefault="00080CA8" w:rsidP="00AD50DF">
      <w:pPr>
        <w:pStyle w:val="NormalWeb"/>
        <w:shd w:val="clear" w:color="auto" w:fill="FFFFFF"/>
        <w:spacing w:before="0" w:beforeAutospacing="0" w:after="288" w:afterAutospacing="0"/>
        <w:rPr>
          <w:rFonts w:ascii="Arial" w:hAnsi="Arial" w:cs="Arial"/>
          <w:color w:val="000000" w:themeColor="text1"/>
        </w:rPr>
      </w:pPr>
      <w:r w:rsidRPr="00AD50DF">
        <w:rPr>
          <w:rFonts w:ascii="Arial" w:hAnsi="Arial" w:cs="Arial"/>
          <w:color w:val="000000" w:themeColor="text1"/>
        </w:rPr>
        <w:t xml:space="preserve">Since the 2021 police rape-murder of Sarah Everard and the obscene police selfies with the bodies of murdered </w:t>
      </w:r>
      <w:r w:rsidR="008023AF">
        <w:rPr>
          <w:rFonts w:ascii="Arial" w:hAnsi="Arial" w:cs="Arial"/>
          <w:color w:val="000000" w:themeColor="text1"/>
        </w:rPr>
        <w:t xml:space="preserve">Black </w:t>
      </w:r>
      <w:r w:rsidRPr="00AD50DF">
        <w:rPr>
          <w:rFonts w:ascii="Arial" w:hAnsi="Arial" w:cs="Arial"/>
          <w:color w:val="000000" w:themeColor="text1"/>
        </w:rPr>
        <w:t xml:space="preserve">sisters </w:t>
      </w:r>
      <w:proofErr w:type="spellStart"/>
      <w:r w:rsidRPr="00AD50DF">
        <w:rPr>
          <w:rFonts w:ascii="Arial" w:hAnsi="Arial" w:cs="Arial"/>
          <w:color w:val="000000" w:themeColor="text1"/>
        </w:rPr>
        <w:t>Bibaa</w:t>
      </w:r>
      <w:proofErr w:type="spellEnd"/>
      <w:r w:rsidRPr="00AD50DF">
        <w:rPr>
          <w:rFonts w:ascii="Arial" w:hAnsi="Arial" w:cs="Arial"/>
          <w:color w:val="000000" w:themeColor="text1"/>
        </w:rPr>
        <w:t xml:space="preserve"> Henry and Nicole Smallman, a women’s movement</w:t>
      </w:r>
      <w:r w:rsidR="00E50D28">
        <w:rPr>
          <w:rFonts w:ascii="Arial" w:hAnsi="Arial" w:cs="Arial"/>
          <w:color w:val="000000" w:themeColor="text1"/>
        </w:rPr>
        <w:t>,</w:t>
      </w:r>
      <w:r w:rsidRPr="00AD50DF">
        <w:rPr>
          <w:rFonts w:ascii="Arial" w:hAnsi="Arial" w:cs="Arial"/>
          <w:color w:val="000000" w:themeColor="text1"/>
        </w:rPr>
        <w:t xml:space="preserve"> which had been demanding justice against rape and domestic violence for decades</w:t>
      </w:r>
      <w:r w:rsidR="00E50D28">
        <w:rPr>
          <w:rFonts w:ascii="Arial" w:hAnsi="Arial" w:cs="Arial"/>
          <w:color w:val="000000" w:themeColor="text1"/>
        </w:rPr>
        <w:t>,</w:t>
      </w:r>
      <w:r w:rsidRPr="00AD50DF">
        <w:rPr>
          <w:rFonts w:ascii="Arial" w:hAnsi="Arial" w:cs="Arial"/>
          <w:color w:val="000000" w:themeColor="text1"/>
        </w:rPr>
        <w:t xml:space="preserve"> burst onto the streets. The outpouring it generated includes women officers and wives and partners of male officers who were also sexually harassed and assaulted. </w:t>
      </w:r>
    </w:p>
    <w:p w14:paraId="3D44B5B0" w14:textId="574D6663" w:rsidR="00080CA8" w:rsidRPr="00AD50DF" w:rsidRDefault="00080CA8" w:rsidP="00AD50DF">
      <w:pPr>
        <w:pStyle w:val="NormalWeb"/>
        <w:shd w:val="clear" w:color="auto" w:fill="FFFFFF"/>
        <w:spacing w:before="0" w:beforeAutospacing="0" w:after="288" w:afterAutospacing="0"/>
        <w:rPr>
          <w:rFonts w:ascii="Arial" w:hAnsi="Arial" w:cs="Arial"/>
          <w:color w:val="000000" w:themeColor="text1"/>
        </w:rPr>
      </w:pPr>
      <w:r w:rsidRPr="00AD50DF">
        <w:rPr>
          <w:rFonts w:ascii="Arial" w:hAnsi="Arial" w:cs="Arial"/>
          <w:color w:val="000000" w:themeColor="text1"/>
        </w:rPr>
        <w:t>This women’s movement, encouraged by the international Black Lives Matter movement, is also calling it on other institutional police violence and illegality – racism, homophobia, ableism, class prejudice, corruption</w:t>
      </w:r>
      <w:r w:rsidR="008023AF">
        <w:rPr>
          <w:rFonts w:ascii="Arial" w:hAnsi="Arial" w:cs="Arial"/>
          <w:color w:val="000000" w:themeColor="text1"/>
        </w:rPr>
        <w:t>.</w:t>
      </w:r>
      <w:r w:rsidR="00393767">
        <w:rPr>
          <w:rStyle w:val="FootnoteReference"/>
          <w:rFonts w:ascii="Arial" w:hAnsi="Arial" w:cs="Arial"/>
          <w:color w:val="000000" w:themeColor="text1"/>
        </w:rPr>
        <w:footnoteReference w:id="7"/>
      </w:r>
    </w:p>
    <w:p w14:paraId="28608EC2" w14:textId="787E3F39" w:rsidR="00331B63" w:rsidRPr="00331B63" w:rsidRDefault="00E95388" w:rsidP="00331B63">
      <w:pPr>
        <w:pStyle w:val="NormalWeb"/>
        <w:shd w:val="clear" w:color="auto" w:fill="FFFFFF"/>
        <w:spacing w:before="0" w:beforeAutospacing="0" w:after="288" w:afterAutospacing="0"/>
        <w:rPr>
          <w:rFonts w:ascii="Arial" w:hAnsi="Arial" w:cs="Arial"/>
        </w:rPr>
      </w:pPr>
      <w:r w:rsidRPr="00FA5DC9">
        <w:rPr>
          <w:rFonts w:ascii="Arial" w:hAnsi="Arial" w:cs="Arial"/>
          <w:b/>
          <w:bCs/>
        </w:rPr>
        <w:t xml:space="preserve">We </w:t>
      </w:r>
      <w:r w:rsidR="00E50D28">
        <w:rPr>
          <w:rFonts w:ascii="Arial" w:hAnsi="Arial" w:cs="Arial"/>
          <w:b/>
          <w:bCs/>
        </w:rPr>
        <w:t>oppose an increase in</w:t>
      </w:r>
      <w:r w:rsidRPr="00FA5DC9">
        <w:rPr>
          <w:rFonts w:ascii="Arial" w:hAnsi="Arial" w:cs="Arial"/>
          <w:b/>
          <w:bCs/>
        </w:rPr>
        <w:t xml:space="preserve"> </w:t>
      </w:r>
      <w:r w:rsidR="00412759" w:rsidRPr="00FA5DC9">
        <w:rPr>
          <w:rFonts w:ascii="Arial" w:hAnsi="Arial" w:cs="Arial"/>
          <w:b/>
          <w:bCs/>
        </w:rPr>
        <w:t xml:space="preserve">police </w:t>
      </w:r>
      <w:r w:rsidRPr="00FA5DC9">
        <w:rPr>
          <w:rFonts w:ascii="Arial" w:hAnsi="Arial" w:cs="Arial"/>
          <w:b/>
          <w:bCs/>
        </w:rPr>
        <w:t xml:space="preserve">powers, as </w:t>
      </w:r>
      <w:r w:rsidR="00412759" w:rsidRPr="00FA5DC9">
        <w:rPr>
          <w:rFonts w:ascii="Arial" w:hAnsi="Arial" w:cs="Arial"/>
          <w:b/>
          <w:bCs/>
        </w:rPr>
        <w:t xml:space="preserve">existing powers </w:t>
      </w:r>
      <w:r w:rsidR="00E50D28">
        <w:rPr>
          <w:rFonts w:ascii="Arial" w:hAnsi="Arial" w:cs="Arial"/>
          <w:b/>
          <w:bCs/>
        </w:rPr>
        <w:t xml:space="preserve">are not </w:t>
      </w:r>
      <w:r w:rsidR="00412759" w:rsidRPr="00FA5DC9">
        <w:rPr>
          <w:rFonts w:ascii="Arial" w:hAnsi="Arial" w:cs="Arial"/>
          <w:b/>
          <w:bCs/>
        </w:rPr>
        <w:t xml:space="preserve">used </w:t>
      </w:r>
      <w:r w:rsidR="00E50D28">
        <w:rPr>
          <w:rFonts w:ascii="Arial" w:hAnsi="Arial" w:cs="Arial"/>
          <w:b/>
          <w:bCs/>
        </w:rPr>
        <w:t xml:space="preserve">to protect victims but </w:t>
      </w:r>
      <w:r w:rsidRPr="00FA5DC9">
        <w:rPr>
          <w:rFonts w:ascii="Arial" w:hAnsi="Arial" w:cs="Arial"/>
          <w:b/>
          <w:bCs/>
        </w:rPr>
        <w:t xml:space="preserve">instead </w:t>
      </w:r>
      <w:r w:rsidR="00412759" w:rsidRPr="00FA5DC9">
        <w:rPr>
          <w:rFonts w:ascii="Arial" w:hAnsi="Arial" w:cs="Arial"/>
          <w:b/>
          <w:bCs/>
        </w:rPr>
        <w:t xml:space="preserve">to </w:t>
      </w:r>
      <w:r w:rsidRPr="00FA5DC9">
        <w:rPr>
          <w:rFonts w:ascii="Arial" w:hAnsi="Arial" w:cs="Arial"/>
          <w:b/>
          <w:bCs/>
        </w:rPr>
        <w:t>intimidate and even arrest</w:t>
      </w:r>
      <w:r w:rsidRPr="00FA5DC9">
        <w:rPr>
          <w:rFonts w:ascii="Arial" w:hAnsi="Arial" w:cs="Arial"/>
        </w:rPr>
        <w:t xml:space="preserve"> </w:t>
      </w:r>
      <w:r w:rsidRPr="00FA5DC9">
        <w:rPr>
          <w:rFonts w:ascii="Arial" w:hAnsi="Arial" w:cs="Arial"/>
          <w:b/>
          <w:bCs/>
        </w:rPr>
        <w:t>women reporting violence</w:t>
      </w:r>
      <w:r w:rsidRPr="00331B63">
        <w:rPr>
          <w:rFonts w:ascii="Arial" w:hAnsi="Arial" w:cs="Arial"/>
        </w:rPr>
        <w:t>.</w:t>
      </w:r>
      <w:r w:rsidR="003825EE" w:rsidRPr="00331B63">
        <w:rPr>
          <w:rFonts w:ascii="Arial" w:hAnsi="Arial" w:cs="Arial"/>
        </w:rPr>
        <w:t xml:space="preserve"> </w:t>
      </w:r>
      <w:r w:rsidR="00331B63" w:rsidRPr="00331B63">
        <w:rPr>
          <w:rFonts w:ascii="Arial" w:hAnsi="Arial" w:cs="Arial"/>
        </w:rPr>
        <w:t xml:space="preserve">For </w:t>
      </w:r>
      <w:r w:rsidR="00653550">
        <w:rPr>
          <w:rFonts w:ascii="Arial" w:hAnsi="Arial" w:cs="Arial"/>
        </w:rPr>
        <w:t>nearly two</w:t>
      </w:r>
      <w:r w:rsidR="00331B63" w:rsidRPr="00331B63">
        <w:rPr>
          <w:rFonts w:ascii="Arial" w:hAnsi="Arial" w:cs="Arial"/>
        </w:rPr>
        <w:t xml:space="preserve"> decade</w:t>
      </w:r>
      <w:r w:rsidR="00653550">
        <w:rPr>
          <w:rFonts w:ascii="Arial" w:hAnsi="Arial" w:cs="Arial"/>
        </w:rPr>
        <w:t>s</w:t>
      </w:r>
      <w:r w:rsidR="00331B63" w:rsidRPr="00331B63">
        <w:rPr>
          <w:rFonts w:ascii="Arial" w:hAnsi="Arial" w:cs="Arial"/>
        </w:rPr>
        <w:t xml:space="preserve"> we’ve campaigned with women arrested or </w:t>
      </w:r>
      <w:r w:rsidR="00331B63" w:rsidRPr="00BE4660">
        <w:rPr>
          <w:rFonts w:ascii="Arial" w:hAnsi="Arial" w:cs="Arial"/>
          <w:b/>
          <w:bCs/>
        </w:rPr>
        <w:t>prosecuted for lying about rape</w:t>
      </w:r>
      <w:r w:rsidR="00331B63" w:rsidRPr="00331B63">
        <w:rPr>
          <w:rFonts w:ascii="Arial" w:hAnsi="Arial" w:cs="Arial"/>
        </w:rPr>
        <w:t xml:space="preserve">, many who were unjustly jailed. In one case we helped a teenager win £20,000 compensation after police wrongly accused her of lying. </w:t>
      </w:r>
      <w:r w:rsidR="0092783A">
        <w:rPr>
          <w:rFonts w:ascii="Arial" w:hAnsi="Arial" w:cs="Arial"/>
        </w:rPr>
        <w:t>Her attacker was later convicted.</w:t>
      </w:r>
    </w:p>
    <w:p w14:paraId="2AA89FF6" w14:textId="220D7484" w:rsidR="0092783A" w:rsidRDefault="00653550" w:rsidP="00D67A72">
      <w:pPr>
        <w:pStyle w:val="NormalWeb"/>
        <w:shd w:val="clear" w:color="auto" w:fill="FFFFFF"/>
        <w:spacing w:before="0" w:beforeAutospacing="0" w:after="288" w:afterAutospacing="0"/>
        <w:rPr>
          <w:rFonts w:ascii="Arial" w:hAnsi="Arial" w:cs="Arial"/>
        </w:rPr>
      </w:pPr>
      <w:r>
        <w:rPr>
          <w:rFonts w:ascii="Arial" w:hAnsi="Arial" w:cs="Arial"/>
        </w:rPr>
        <w:lastRenderedPageBreak/>
        <w:t>Parliament</w:t>
      </w:r>
      <w:r w:rsidR="00AD50DF">
        <w:rPr>
          <w:rFonts w:ascii="Arial" w:hAnsi="Arial" w:cs="Arial"/>
        </w:rPr>
        <w:t xml:space="preserve"> </w:t>
      </w:r>
      <w:r w:rsidR="001720A5" w:rsidRPr="00FA5DC9">
        <w:rPr>
          <w:rFonts w:ascii="Arial" w:hAnsi="Arial" w:cs="Arial"/>
        </w:rPr>
        <w:t>gave police new powers to outlaw public protest</w:t>
      </w:r>
      <w:r w:rsidR="00AD50DF">
        <w:rPr>
          <w:rFonts w:ascii="Arial" w:hAnsi="Arial" w:cs="Arial"/>
        </w:rPr>
        <w:t>.</w:t>
      </w:r>
      <w:r w:rsidR="00FC7ABC" w:rsidRPr="00FA5DC9">
        <w:rPr>
          <w:rFonts w:ascii="Arial" w:hAnsi="Arial" w:cs="Arial"/>
        </w:rPr>
        <w:t xml:space="preserve"> </w:t>
      </w:r>
    </w:p>
    <w:p w14:paraId="76B6A314" w14:textId="56F85507" w:rsidR="0092783A" w:rsidRDefault="0092783A" w:rsidP="00D67A72">
      <w:pPr>
        <w:pStyle w:val="NormalWeb"/>
        <w:shd w:val="clear" w:color="auto" w:fill="FFFFFF"/>
        <w:spacing w:before="0" w:beforeAutospacing="0" w:after="288" w:afterAutospacing="0"/>
        <w:rPr>
          <w:rFonts w:ascii="Arial" w:hAnsi="Arial" w:cs="Arial"/>
        </w:rPr>
      </w:pPr>
      <w:r>
        <w:rPr>
          <w:rFonts w:ascii="Arial" w:hAnsi="Arial" w:cs="Arial"/>
        </w:rPr>
        <w:t>Last year the Law Commission public consultation asked about proposals to exclude the public and media from rape trials and abolish juries. We strongly oppose this – it would be a disaster as public scrutiny holds the professionals in court to account.</w:t>
      </w:r>
    </w:p>
    <w:p w14:paraId="48D782E1" w14:textId="52AB186A" w:rsidR="00F3158D" w:rsidRPr="00653550" w:rsidRDefault="0053731D" w:rsidP="00653550">
      <w:pPr>
        <w:pStyle w:val="NormalWeb"/>
        <w:shd w:val="clear" w:color="auto" w:fill="FFFFFF"/>
        <w:spacing w:before="0" w:beforeAutospacing="0" w:after="288" w:afterAutospacing="0"/>
        <w:rPr>
          <w:rFonts w:ascii="Arial" w:hAnsi="Arial" w:cs="Arial"/>
        </w:rPr>
      </w:pPr>
      <w:r w:rsidRPr="009C4ED5">
        <w:rPr>
          <w:rFonts w:ascii="Arial" w:hAnsi="Arial" w:cs="Arial"/>
          <w:b/>
          <w:bCs/>
        </w:rPr>
        <w:t xml:space="preserve">Women face huge obstacles to getting compensation </w:t>
      </w:r>
      <w:r w:rsidR="00E50D28">
        <w:rPr>
          <w:rFonts w:ascii="Arial" w:hAnsi="Arial" w:cs="Arial"/>
          <w:b/>
          <w:bCs/>
        </w:rPr>
        <w:t>for rape and other violence</w:t>
      </w:r>
      <w:r w:rsidRPr="004D3624">
        <w:rPr>
          <w:rFonts w:ascii="Arial" w:hAnsi="Arial" w:cs="Arial"/>
        </w:rPr>
        <w:t xml:space="preserve">. The Criminal </w:t>
      </w:r>
      <w:r w:rsidRPr="00653550">
        <w:rPr>
          <w:rFonts w:ascii="Arial" w:hAnsi="Arial" w:cs="Arial"/>
          <w:color w:val="000000" w:themeColor="text1"/>
        </w:rPr>
        <w:t xml:space="preserve">Injuries Compensation Scheme </w:t>
      </w:r>
      <w:r w:rsidR="00767645" w:rsidRPr="00653550">
        <w:rPr>
          <w:rFonts w:ascii="Arial" w:hAnsi="Arial" w:cs="Arial"/>
          <w:color w:val="000000" w:themeColor="text1"/>
        </w:rPr>
        <w:t>refus</w:t>
      </w:r>
      <w:r w:rsidRPr="00653550">
        <w:rPr>
          <w:rFonts w:ascii="Arial" w:hAnsi="Arial" w:cs="Arial"/>
          <w:color w:val="000000" w:themeColor="text1"/>
        </w:rPr>
        <w:t xml:space="preserve">es </w:t>
      </w:r>
      <w:r w:rsidR="00767645" w:rsidRPr="00653550">
        <w:rPr>
          <w:rFonts w:ascii="Arial" w:hAnsi="Arial" w:cs="Arial"/>
          <w:color w:val="000000" w:themeColor="text1"/>
        </w:rPr>
        <w:t xml:space="preserve">an award to </w:t>
      </w:r>
      <w:r w:rsidRPr="00653550">
        <w:rPr>
          <w:rFonts w:ascii="Arial" w:hAnsi="Arial" w:cs="Arial"/>
          <w:color w:val="000000" w:themeColor="text1"/>
        </w:rPr>
        <w:t xml:space="preserve">any victim with a </w:t>
      </w:r>
      <w:r w:rsidR="003825EE" w:rsidRPr="00653550">
        <w:rPr>
          <w:rFonts w:ascii="Arial" w:hAnsi="Arial" w:cs="Arial"/>
          <w:color w:val="000000" w:themeColor="text1"/>
        </w:rPr>
        <w:t xml:space="preserve">recent </w:t>
      </w:r>
      <w:r w:rsidRPr="00653550">
        <w:rPr>
          <w:rFonts w:ascii="Arial" w:hAnsi="Arial" w:cs="Arial"/>
          <w:color w:val="000000" w:themeColor="text1"/>
        </w:rPr>
        <w:t>criminal conviction</w:t>
      </w:r>
      <w:r w:rsidR="00767645" w:rsidRPr="00653550">
        <w:rPr>
          <w:rFonts w:ascii="Arial" w:hAnsi="Arial" w:cs="Arial"/>
          <w:color w:val="000000" w:themeColor="text1"/>
        </w:rPr>
        <w:t>, no matter how minor their crime.</w:t>
      </w:r>
      <w:r w:rsidR="00393767">
        <w:rPr>
          <w:rStyle w:val="FootnoteReference"/>
          <w:rFonts w:ascii="Arial" w:hAnsi="Arial" w:cs="Arial"/>
          <w:color w:val="000000" w:themeColor="text1"/>
        </w:rPr>
        <w:footnoteReference w:id="8"/>
      </w:r>
      <w:r w:rsidR="00CF0CC4" w:rsidRPr="00653550">
        <w:rPr>
          <w:rFonts w:ascii="Arial" w:hAnsi="Arial" w:cs="Arial"/>
          <w:color w:val="000000" w:themeColor="text1"/>
        </w:rPr>
        <w:t xml:space="preserve"> </w:t>
      </w:r>
      <w:r w:rsidR="00E13A85" w:rsidRPr="00653550">
        <w:rPr>
          <w:rFonts w:ascii="Arial" w:hAnsi="Arial" w:cs="Arial"/>
        </w:rPr>
        <w:t xml:space="preserve">In 2021, the </w:t>
      </w:r>
      <w:r w:rsidR="00A44CA9" w:rsidRPr="00653550">
        <w:rPr>
          <w:rFonts w:ascii="Arial" w:hAnsi="Arial" w:cs="Arial"/>
        </w:rPr>
        <w:t xml:space="preserve">Appeal </w:t>
      </w:r>
      <w:r w:rsidR="00E13A85" w:rsidRPr="00653550">
        <w:rPr>
          <w:rFonts w:ascii="Arial" w:hAnsi="Arial" w:cs="Arial"/>
        </w:rPr>
        <w:t xml:space="preserve">Court ordered the government to review this </w:t>
      </w:r>
      <w:r w:rsidR="003D513B" w:rsidRPr="00653550">
        <w:rPr>
          <w:rFonts w:ascii="Arial" w:hAnsi="Arial" w:cs="Arial"/>
        </w:rPr>
        <w:t>rule</w:t>
      </w:r>
      <w:r w:rsidR="00E13A85" w:rsidRPr="00653550">
        <w:rPr>
          <w:rFonts w:ascii="Arial" w:hAnsi="Arial" w:cs="Arial"/>
        </w:rPr>
        <w:t>; but nothing has been done.</w:t>
      </w:r>
    </w:p>
    <w:p w14:paraId="3F2F74A6" w14:textId="7AEC4439" w:rsidR="00FA2F1C" w:rsidRPr="00653550" w:rsidRDefault="00FD3D08" w:rsidP="00FA2F1C">
      <w:pPr>
        <w:rPr>
          <w:b/>
          <w:bCs/>
          <w:sz w:val="26"/>
          <w:szCs w:val="26"/>
        </w:rPr>
      </w:pPr>
      <w:r w:rsidRPr="00653550">
        <w:rPr>
          <w:b/>
          <w:bCs/>
          <w:caps/>
          <w:sz w:val="26"/>
          <w:szCs w:val="26"/>
        </w:rPr>
        <w:t>Action points</w:t>
      </w:r>
      <w:r w:rsidR="00D67A72" w:rsidRPr="00653550">
        <w:rPr>
          <w:b/>
          <w:bCs/>
          <w:caps/>
          <w:sz w:val="26"/>
          <w:szCs w:val="26"/>
        </w:rPr>
        <w:t xml:space="preserve"> </w:t>
      </w:r>
      <w:r w:rsidR="00FA2F1C" w:rsidRPr="00653550">
        <w:rPr>
          <w:b/>
          <w:bCs/>
          <w:sz w:val="26"/>
          <w:szCs w:val="26"/>
        </w:rPr>
        <w:t xml:space="preserve">for </w:t>
      </w:r>
      <w:r w:rsidR="008716C1" w:rsidRPr="00653550">
        <w:rPr>
          <w:b/>
          <w:bCs/>
          <w:sz w:val="26"/>
          <w:szCs w:val="26"/>
        </w:rPr>
        <w:t>the</w:t>
      </w:r>
      <w:r w:rsidR="00FA2F1C" w:rsidRPr="00653550">
        <w:rPr>
          <w:b/>
          <w:bCs/>
          <w:sz w:val="26"/>
          <w:szCs w:val="26"/>
        </w:rPr>
        <w:t xml:space="preserve"> </w:t>
      </w:r>
      <w:r w:rsidR="00653550" w:rsidRPr="00653550">
        <w:rPr>
          <w:b/>
          <w:bCs/>
          <w:sz w:val="26"/>
          <w:szCs w:val="26"/>
        </w:rPr>
        <w:t>CRIMINAL JUSTICE SYSTEM</w:t>
      </w:r>
    </w:p>
    <w:p w14:paraId="443FD59F" w14:textId="7603AABB" w:rsidR="00692D0F" w:rsidRPr="00665D57" w:rsidRDefault="00FA2F1C" w:rsidP="00665D57">
      <w:pPr>
        <w:numPr>
          <w:ilvl w:val="0"/>
          <w:numId w:val="9"/>
        </w:numPr>
        <w:spacing w:after="0" w:line="240" w:lineRule="auto"/>
        <w:ind w:left="360"/>
        <w:textAlignment w:val="baseline"/>
        <w:rPr>
          <w:rFonts w:eastAsia="Times New Roman"/>
          <w:lang w:eastAsia="en-GB"/>
        </w:rPr>
      </w:pPr>
      <w:r w:rsidRPr="00665D57">
        <w:rPr>
          <w:rFonts w:eastAsia="Times New Roman"/>
          <w:b/>
          <w:bCs/>
          <w:lang w:eastAsia="en-GB"/>
        </w:rPr>
        <w:t xml:space="preserve">Sack &amp; prosecute police officers who </w:t>
      </w:r>
      <w:r w:rsidR="00277591" w:rsidRPr="00665D57">
        <w:rPr>
          <w:rFonts w:eastAsia="Times New Roman"/>
          <w:b/>
          <w:bCs/>
          <w:lang w:eastAsia="en-GB"/>
        </w:rPr>
        <w:t xml:space="preserve">are violent </w:t>
      </w:r>
      <w:r w:rsidR="00277591" w:rsidRPr="00665D57">
        <w:rPr>
          <w:rFonts w:eastAsia="Times New Roman"/>
          <w:lang w:eastAsia="en-GB"/>
        </w:rPr>
        <w:t>to</w:t>
      </w:r>
      <w:r w:rsidR="001720A5" w:rsidRPr="00665D57">
        <w:rPr>
          <w:rFonts w:eastAsia="Times New Roman"/>
          <w:lang w:eastAsia="en-GB"/>
        </w:rPr>
        <w:t xml:space="preserve"> women and people of colour</w:t>
      </w:r>
      <w:r w:rsidRPr="00665D57">
        <w:rPr>
          <w:rFonts w:eastAsia="Times New Roman"/>
          <w:lang w:eastAsia="en-GB"/>
        </w:rPr>
        <w:t>; or who refuse to investigate rape &amp; domestic violence.</w:t>
      </w:r>
      <w:r w:rsidR="00692D0F" w:rsidRPr="00665D57">
        <w:rPr>
          <w:rFonts w:eastAsia="Times New Roman"/>
          <w:lang w:eastAsia="en-GB"/>
        </w:rPr>
        <w:t xml:space="preserve"> Stop the police employing men with criminal records for violence and corruption. </w:t>
      </w:r>
    </w:p>
    <w:p w14:paraId="5E733488" w14:textId="4F5DC4C6" w:rsidR="00D67A72" w:rsidRPr="00665D57" w:rsidRDefault="00D67A72" w:rsidP="00665D57">
      <w:pPr>
        <w:numPr>
          <w:ilvl w:val="0"/>
          <w:numId w:val="9"/>
        </w:numPr>
        <w:spacing w:after="0" w:line="240" w:lineRule="auto"/>
        <w:ind w:left="360"/>
        <w:textAlignment w:val="baseline"/>
        <w:rPr>
          <w:rFonts w:eastAsia="Times New Roman"/>
          <w:lang w:eastAsia="en-GB"/>
        </w:rPr>
      </w:pPr>
      <w:r w:rsidRPr="00665D57">
        <w:rPr>
          <w:rFonts w:eastAsia="Times New Roman"/>
          <w:b/>
          <w:bCs/>
          <w:lang w:eastAsia="en-GB"/>
        </w:rPr>
        <w:t>Police must make gender-based violence a genuine priority</w:t>
      </w:r>
      <w:r w:rsidR="00A83133">
        <w:rPr>
          <w:rFonts w:eastAsia="Times New Roman"/>
          <w:b/>
          <w:bCs/>
          <w:lang w:eastAsia="en-GB"/>
        </w:rPr>
        <w:t xml:space="preserve"> </w:t>
      </w:r>
      <w:r w:rsidRPr="00665D57">
        <w:rPr>
          <w:rFonts w:eastAsia="Times New Roman"/>
          <w:lang w:eastAsia="en-GB"/>
        </w:rPr>
        <w:t>instead of armed police units which receive disproportionately unlimited funds and are out of control</w:t>
      </w:r>
      <w:r w:rsidR="00750A2A">
        <w:rPr>
          <w:rFonts w:eastAsia="Times New Roman"/>
          <w:lang w:eastAsia="en-GB"/>
        </w:rPr>
        <w:t>.</w:t>
      </w:r>
      <w:r w:rsidR="00393767">
        <w:rPr>
          <w:rStyle w:val="FootnoteReference"/>
          <w:rFonts w:eastAsia="Times New Roman"/>
          <w:lang w:eastAsia="en-GB"/>
        </w:rPr>
        <w:footnoteReference w:id="9"/>
      </w:r>
    </w:p>
    <w:p w14:paraId="4FEDCB0B" w14:textId="774E1942" w:rsidR="00C75B8A" w:rsidRPr="00665D57" w:rsidRDefault="00C75B8A" w:rsidP="00665D57">
      <w:pPr>
        <w:numPr>
          <w:ilvl w:val="0"/>
          <w:numId w:val="9"/>
        </w:numPr>
        <w:spacing w:after="0" w:line="240" w:lineRule="auto"/>
        <w:ind w:left="360"/>
        <w:textAlignment w:val="baseline"/>
        <w:rPr>
          <w:rFonts w:eastAsia="Times New Roman"/>
          <w:lang w:eastAsia="en-GB"/>
        </w:rPr>
      </w:pPr>
      <w:r>
        <w:rPr>
          <w:rFonts w:eastAsia="Times New Roman"/>
          <w:b/>
          <w:bCs/>
          <w:lang w:eastAsia="en-GB"/>
        </w:rPr>
        <w:t>Stop the police strip search of children</w:t>
      </w:r>
      <w:r w:rsidRPr="00653550">
        <w:rPr>
          <w:rFonts w:eastAsia="Times New Roman"/>
          <w:lang w:eastAsia="en-GB"/>
        </w:rPr>
        <w:t>.</w:t>
      </w:r>
    </w:p>
    <w:p w14:paraId="2430C780" w14:textId="7F95AC1E" w:rsidR="006C39CC" w:rsidRPr="00735884" w:rsidRDefault="003D513B" w:rsidP="00665D57">
      <w:pPr>
        <w:numPr>
          <w:ilvl w:val="0"/>
          <w:numId w:val="9"/>
        </w:numPr>
        <w:spacing w:after="0" w:line="240" w:lineRule="auto"/>
        <w:ind w:left="360"/>
        <w:textAlignment w:val="baseline"/>
        <w:rPr>
          <w:rFonts w:eastAsia="Times New Roman"/>
          <w:b/>
          <w:bCs/>
          <w:lang w:eastAsia="en-GB"/>
        </w:rPr>
      </w:pPr>
      <w:r>
        <w:rPr>
          <w:rFonts w:eastAsia="Times New Roman"/>
          <w:lang w:eastAsia="en-GB"/>
        </w:rPr>
        <w:t>A</w:t>
      </w:r>
      <w:r w:rsidR="006C39CC" w:rsidRPr="00665D57">
        <w:rPr>
          <w:rFonts w:eastAsia="Times New Roman"/>
          <w:lang w:eastAsia="en-GB"/>
        </w:rPr>
        <w:t xml:space="preserve">bolish the </w:t>
      </w:r>
      <w:r w:rsidR="00A83133" w:rsidRPr="00665D57">
        <w:rPr>
          <w:rFonts w:eastAsia="Times New Roman"/>
          <w:lang w:eastAsia="en-GB"/>
        </w:rPr>
        <w:t>rule</w:t>
      </w:r>
      <w:r w:rsidR="00A83133">
        <w:rPr>
          <w:rFonts w:eastAsia="Times New Roman"/>
          <w:lang w:eastAsia="en-GB"/>
        </w:rPr>
        <w:t xml:space="preserve"> in the</w:t>
      </w:r>
      <w:r w:rsidR="00A83133" w:rsidRPr="00665D57">
        <w:rPr>
          <w:rFonts w:eastAsia="Times New Roman"/>
          <w:lang w:eastAsia="en-GB"/>
        </w:rPr>
        <w:t xml:space="preserve"> </w:t>
      </w:r>
      <w:r>
        <w:rPr>
          <w:rFonts w:eastAsia="Times New Roman"/>
          <w:b/>
          <w:bCs/>
          <w:lang w:eastAsia="en-GB"/>
        </w:rPr>
        <w:t>Criminal Injuries C</w:t>
      </w:r>
      <w:r w:rsidRPr="00665D57">
        <w:rPr>
          <w:rFonts w:eastAsia="Times New Roman"/>
          <w:b/>
          <w:bCs/>
          <w:lang w:eastAsia="en-GB"/>
        </w:rPr>
        <w:t xml:space="preserve">ompensation Scheme </w:t>
      </w:r>
      <w:r>
        <w:rPr>
          <w:rFonts w:eastAsia="Times New Roman"/>
          <w:b/>
          <w:bCs/>
          <w:lang w:eastAsia="en-GB"/>
        </w:rPr>
        <w:t xml:space="preserve">2012 </w:t>
      </w:r>
      <w:r w:rsidR="006C39CC" w:rsidRPr="00665D57">
        <w:rPr>
          <w:rFonts w:eastAsia="Times New Roman"/>
          <w:lang w:eastAsia="en-GB"/>
        </w:rPr>
        <w:t xml:space="preserve">that denies an award to </w:t>
      </w:r>
      <w:r w:rsidR="002002CE">
        <w:rPr>
          <w:rFonts w:eastAsia="Times New Roman"/>
          <w:lang w:eastAsia="en-GB"/>
        </w:rPr>
        <w:t>victims</w:t>
      </w:r>
      <w:r w:rsidR="002002CE" w:rsidRPr="00665D57">
        <w:rPr>
          <w:rFonts w:eastAsia="Times New Roman"/>
          <w:lang w:eastAsia="en-GB"/>
        </w:rPr>
        <w:t xml:space="preserve"> </w:t>
      </w:r>
      <w:r w:rsidR="006C39CC" w:rsidRPr="00665D57">
        <w:rPr>
          <w:rFonts w:eastAsia="Times New Roman"/>
          <w:lang w:eastAsia="en-GB"/>
        </w:rPr>
        <w:t>with an unspent criminal conviction.</w:t>
      </w:r>
    </w:p>
    <w:p w14:paraId="6FD7C101" w14:textId="77777777" w:rsidR="00005E20" w:rsidRPr="00665D57" w:rsidRDefault="00005E20" w:rsidP="00005E20">
      <w:pPr>
        <w:spacing w:after="0" w:line="240" w:lineRule="auto"/>
        <w:ind w:left="360"/>
        <w:textAlignment w:val="baseline"/>
        <w:rPr>
          <w:rFonts w:eastAsia="Times New Roman"/>
          <w:b/>
          <w:bCs/>
          <w:lang w:eastAsia="en-GB"/>
        </w:rPr>
      </w:pPr>
    </w:p>
    <w:p w14:paraId="73E2F825" w14:textId="630716C9" w:rsidR="00EB0A28" w:rsidRPr="008023AF" w:rsidRDefault="00EB0A28">
      <w:pPr>
        <w:rPr>
          <w:b/>
          <w:bCs/>
          <w:sz w:val="26"/>
          <w:szCs w:val="26"/>
        </w:rPr>
      </w:pPr>
      <w:r w:rsidRPr="008023AF">
        <w:rPr>
          <w:b/>
          <w:bCs/>
          <w:sz w:val="26"/>
          <w:szCs w:val="26"/>
        </w:rPr>
        <w:t>Family courts</w:t>
      </w:r>
      <w:r w:rsidR="00996DA5" w:rsidRPr="008023AF">
        <w:rPr>
          <w:b/>
          <w:bCs/>
          <w:sz w:val="26"/>
          <w:szCs w:val="26"/>
        </w:rPr>
        <w:t xml:space="preserve"> must protect women and children not perpetrators</w:t>
      </w:r>
    </w:p>
    <w:p w14:paraId="6ED3E6CF" w14:textId="7D282B62" w:rsidR="000850F5" w:rsidRPr="00554A6A" w:rsidRDefault="000850F5" w:rsidP="008023AF">
      <w:pPr>
        <w:spacing w:line="240" w:lineRule="auto"/>
        <w:rPr>
          <w:b/>
          <w:bCs/>
          <w:color w:val="000000" w:themeColor="text1"/>
        </w:rPr>
      </w:pPr>
      <w:bookmarkStart w:id="1" w:name="_Hlk157420133"/>
      <w:r>
        <w:t xml:space="preserve">WAR is active in the </w:t>
      </w:r>
      <w:hyperlink r:id="rId9" w:history="1">
        <w:r>
          <w:rPr>
            <w:rStyle w:val="Hyperlink"/>
          </w:rPr>
          <w:t>Support Not Separation Coalition</w:t>
        </w:r>
      </w:hyperlink>
      <w:r w:rsidR="003D513B">
        <w:rPr>
          <w:rStyle w:val="Hyperlink"/>
        </w:rPr>
        <w:t xml:space="preserve"> (SNS)</w:t>
      </w:r>
      <w:r>
        <w:t xml:space="preserve">. We are in contact with hundreds of mothers and other primary carers, and children, family law professionals, organisations and individuals. SNS’s most recent </w:t>
      </w:r>
      <w:hyperlink r:id="rId10" w:history="1">
        <w:r w:rsidRPr="0005190F">
          <w:rPr>
            <w:rStyle w:val="Hyperlink"/>
          </w:rPr>
          <w:t>research</w:t>
        </w:r>
      </w:hyperlink>
      <w:r>
        <w:t xml:space="preserve"> found over </w:t>
      </w:r>
      <w:r w:rsidRPr="00EA538A">
        <w:t>¾ of mothers in family court had</w:t>
      </w:r>
      <w:r w:rsidRPr="00EA538A">
        <w:rPr>
          <w:b/>
          <w:bCs/>
        </w:rPr>
        <w:t xml:space="preserve"> </w:t>
      </w:r>
      <w:r w:rsidRPr="00EA538A">
        <w:rPr>
          <w:rStyle w:val="Strong"/>
        </w:rPr>
        <w:t xml:space="preserve">reported domestic violence; nearly all were fighting over contact with their children and in </w:t>
      </w:r>
      <w:r w:rsidRPr="00EA538A">
        <w:t xml:space="preserve">30% of cases the children were living with the abusive father. </w:t>
      </w:r>
      <w:r w:rsidRPr="00554A6A">
        <w:rPr>
          <w:b/>
          <w:bCs/>
          <w:color w:val="000000" w:themeColor="text1"/>
        </w:rPr>
        <w:t>1</w:t>
      </w:r>
      <w:r w:rsidRPr="00554A6A">
        <w:rPr>
          <w:rStyle w:val="Strong"/>
          <w:color w:val="000000" w:themeColor="text1"/>
        </w:rPr>
        <w:t>0% had children adopted</w:t>
      </w:r>
      <w:r w:rsidR="003D513B" w:rsidRPr="00554A6A">
        <w:rPr>
          <w:b/>
          <w:bCs/>
          <w:color w:val="000000" w:themeColor="text1"/>
        </w:rPr>
        <w:t xml:space="preserve"> </w:t>
      </w:r>
      <w:r w:rsidRPr="00554A6A">
        <w:rPr>
          <w:rStyle w:val="Strong"/>
          <w:color w:val="000000" w:themeColor="text1"/>
        </w:rPr>
        <w:t>without their consent. 44% were women of colour and/or immigrant women who faced sexism and racism; 44% of mothers had mental health issues and 19% had a physical disability</w:t>
      </w:r>
      <w:r w:rsidR="008023AF" w:rsidRPr="00554A6A">
        <w:rPr>
          <w:rStyle w:val="Strong"/>
          <w:color w:val="000000" w:themeColor="text1"/>
        </w:rPr>
        <w:t>,</w:t>
      </w:r>
      <w:r w:rsidRPr="00554A6A">
        <w:rPr>
          <w:rStyle w:val="Strong"/>
          <w:color w:val="000000" w:themeColor="text1"/>
        </w:rPr>
        <w:t xml:space="preserve"> </w:t>
      </w:r>
      <w:r w:rsidR="008023AF" w:rsidRPr="00554A6A">
        <w:rPr>
          <w:rStyle w:val="Strong"/>
          <w:color w:val="000000" w:themeColor="text1"/>
        </w:rPr>
        <w:t>which</w:t>
      </w:r>
      <w:r w:rsidRPr="00554A6A">
        <w:rPr>
          <w:rStyle w:val="Strong"/>
          <w:color w:val="000000" w:themeColor="text1"/>
        </w:rPr>
        <w:t xml:space="preserve"> was used against them</w:t>
      </w:r>
      <w:r w:rsidRPr="00554A6A">
        <w:rPr>
          <w:b/>
          <w:bCs/>
          <w:color w:val="000000" w:themeColor="text1"/>
        </w:rPr>
        <w:t>.</w:t>
      </w:r>
    </w:p>
    <w:p w14:paraId="7C5DBC14" w14:textId="3A7010D3" w:rsidR="0005190F" w:rsidRPr="004467FF" w:rsidRDefault="000850F5" w:rsidP="00531708">
      <w:pPr>
        <w:pStyle w:val="Heading1"/>
        <w:shd w:val="clear" w:color="auto" w:fill="FFFFFF"/>
        <w:spacing w:before="0" w:after="55" w:line="240" w:lineRule="auto"/>
        <w:rPr>
          <w:rFonts w:ascii="Arial" w:hAnsi="Arial" w:cs="Arial"/>
          <w:color w:val="999999"/>
          <w:sz w:val="24"/>
          <w:szCs w:val="24"/>
        </w:rPr>
      </w:pPr>
      <w:r w:rsidRPr="008023AF">
        <w:rPr>
          <w:rFonts w:ascii="Arial" w:hAnsi="Arial" w:cs="Arial"/>
          <w:color w:val="auto"/>
          <w:sz w:val="24"/>
          <w:szCs w:val="24"/>
        </w:rPr>
        <w:t>Family courts are enabling abusive fathers to continue their reign of terror against women and children. Bias against mothers and children was confirmed in the M</w:t>
      </w:r>
      <w:r w:rsidR="003D513B" w:rsidRPr="008023AF">
        <w:rPr>
          <w:rFonts w:ascii="Arial" w:hAnsi="Arial" w:cs="Arial"/>
          <w:color w:val="auto"/>
          <w:sz w:val="24"/>
          <w:szCs w:val="24"/>
        </w:rPr>
        <w:t xml:space="preserve">inistry </w:t>
      </w:r>
      <w:r w:rsidRPr="008023AF">
        <w:rPr>
          <w:rFonts w:ascii="Arial" w:hAnsi="Arial" w:cs="Arial"/>
          <w:color w:val="auto"/>
          <w:sz w:val="24"/>
          <w:szCs w:val="24"/>
        </w:rPr>
        <w:t>O</w:t>
      </w:r>
      <w:r w:rsidR="003D513B" w:rsidRPr="008023AF">
        <w:rPr>
          <w:rFonts w:ascii="Arial" w:hAnsi="Arial" w:cs="Arial"/>
          <w:color w:val="auto"/>
          <w:sz w:val="24"/>
          <w:szCs w:val="24"/>
        </w:rPr>
        <w:t xml:space="preserve">f </w:t>
      </w:r>
      <w:r w:rsidRPr="008023AF">
        <w:rPr>
          <w:rFonts w:ascii="Arial" w:hAnsi="Arial" w:cs="Arial"/>
          <w:color w:val="auto"/>
          <w:sz w:val="24"/>
          <w:szCs w:val="24"/>
        </w:rPr>
        <w:t>J</w:t>
      </w:r>
      <w:r w:rsidR="003D513B" w:rsidRPr="008023AF">
        <w:rPr>
          <w:rFonts w:ascii="Arial" w:hAnsi="Arial" w:cs="Arial"/>
          <w:color w:val="auto"/>
          <w:sz w:val="24"/>
          <w:szCs w:val="24"/>
        </w:rPr>
        <w:t>ustice</w:t>
      </w:r>
      <w:r w:rsidRPr="008023AF">
        <w:rPr>
          <w:rFonts w:ascii="Arial" w:hAnsi="Arial" w:cs="Arial"/>
          <w:color w:val="auto"/>
          <w:sz w:val="24"/>
          <w:szCs w:val="24"/>
        </w:rPr>
        <w:t xml:space="preserve"> </w:t>
      </w:r>
      <w:hyperlink r:id="rId11" w:history="1">
        <w:r w:rsidRPr="008023AF">
          <w:rPr>
            <w:rStyle w:val="Hyperlink"/>
            <w:rFonts w:ascii="Arial" w:hAnsi="Arial" w:cs="Arial"/>
            <w:color w:val="auto"/>
            <w:sz w:val="24"/>
            <w:szCs w:val="24"/>
          </w:rPr>
          <w:t>Harm Review</w:t>
        </w:r>
      </w:hyperlink>
      <w:r w:rsidRPr="008023AF">
        <w:rPr>
          <w:rFonts w:ascii="Arial" w:hAnsi="Arial" w:cs="Arial"/>
          <w:color w:val="auto"/>
          <w:sz w:val="24"/>
          <w:szCs w:val="24"/>
        </w:rPr>
        <w:t xml:space="preserve"> which found a </w:t>
      </w:r>
      <w:r w:rsidR="00750A2A">
        <w:rPr>
          <w:rFonts w:ascii="Arial" w:hAnsi="Arial" w:cs="Arial"/>
          <w:color w:val="auto"/>
          <w:sz w:val="24"/>
          <w:szCs w:val="24"/>
        </w:rPr>
        <w:t>presumption of contact so that fathers were given contact with children when there was a history of violence</w:t>
      </w:r>
      <w:r w:rsidRPr="008023AF">
        <w:rPr>
          <w:rFonts w:ascii="Arial" w:hAnsi="Arial" w:cs="Arial"/>
          <w:color w:val="auto"/>
          <w:sz w:val="24"/>
          <w:szCs w:val="24"/>
        </w:rPr>
        <w:t>.</w:t>
      </w:r>
    </w:p>
    <w:p w14:paraId="10A1D959" w14:textId="77777777" w:rsidR="0040293D" w:rsidRDefault="0040293D" w:rsidP="003D513B">
      <w:pPr>
        <w:spacing w:line="240" w:lineRule="auto"/>
      </w:pPr>
    </w:p>
    <w:p w14:paraId="1BA00606" w14:textId="75872261" w:rsidR="000850F5" w:rsidRPr="00531708" w:rsidRDefault="000850F5" w:rsidP="000850F5">
      <w:pPr>
        <w:rPr>
          <w:b/>
          <w:bCs/>
          <w:caps/>
          <w:sz w:val="26"/>
          <w:szCs w:val="26"/>
        </w:rPr>
      </w:pPr>
      <w:r w:rsidRPr="00531708">
        <w:rPr>
          <w:b/>
          <w:bCs/>
          <w:caps/>
          <w:sz w:val="26"/>
          <w:szCs w:val="26"/>
        </w:rPr>
        <w:t xml:space="preserve">Action points </w:t>
      </w:r>
      <w:r w:rsidRPr="00531708">
        <w:rPr>
          <w:rFonts w:eastAsia="Times New Roman"/>
          <w:b/>
          <w:bCs/>
          <w:sz w:val="26"/>
          <w:szCs w:val="26"/>
          <w:lang w:eastAsia="en-GB"/>
        </w:rPr>
        <w:t xml:space="preserve">for </w:t>
      </w:r>
      <w:r w:rsidRPr="00531708">
        <w:rPr>
          <w:b/>
          <w:bCs/>
          <w:caps/>
          <w:sz w:val="26"/>
          <w:szCs w:val="26"/>
        </w:rPr>
        <w:t>family courts</w:t>
      </w:r>
    </w:p>
    <w:p w14:paraId="3E840919" w14:textId="77777777" w:rsidR="000850F5" w:rsidRDefault="000850F5" w:rsidP="000850F5">
      <w:pPr>
        <w:numPr>
          <w:ilvl w:val="0"/>
          <w:numId w:val="9"/>
        </w:numPr>
        <w:spacing w:before="240" w:after="0" w:line="240" w:lineRule="auto"/>
        <w:textAlignment w:val="baseline"/>
        <w:rPr>
          <w:rFonts w:eastAsia="Times New Roman"/>
          <w:lang w:eastAsia="en-GB"/>
        </w:rPr>
      </w:pPr>
      <w:r>
        <w:rPr>
          <w:rFonts w:eastAsia="Times New Roman"/>
          <w:b/>
          <w:bCs/>
          <w:lang w:eastAsia="en-GB"/>
        </w:rPr>
        <w:t>Recognise the bond between mother and child</w:t>
      </w:r>
      <w:r>
        <w:rPr>
          <w:rFonts w:eastAsia="Times New Roman"/>
          <w:lang w:eastAsia="en-GB"/>
        </w:rPr>
        <w:t xml:space="preserve"> as the child’s first and most crucial relationship. </w:t>
      </w:r>
    </w:p>
    <w:p w14:paraId="2D34135B" w14:textId="1F1B4996" w:rsidR="00005E20" w:rsidRDefault="00005E20" w:rsidP="00005E20">
      <w:pPr>
        <w:numPr>
          <w:ilvl w:val="0"/>
          <w:numId w:val="9"/>
        </w:numPr>
        <w:spacing w:after="0" w:line="240" w:lineRule="auto"/>
        <w:textAlignment w:val="baseline"/>
        <w:rPr>
          <w:rFonts w:eastAsia="Times New Roman"/>
          <w:lang w:eastAsia="en-GB"/>
        </w:rPr>
      </w:pPr>
      <w:r>
        <w:rPr>
          <w:rFonts w:eastAsia="Times New Roman"/>
          <w:b/>
          <w:bCs/>
          <w:lang w:eastAsia="en-GB"/>
        </w:rPr>
        <w:lastRenderedPageBreak/>
        <w:t>Victims of domestic violence must be helped to escape</w:t>
      </w:r>
      <w:r>
        <w:rPr>
          <w:rFonts w:eastAsia="Times New Roman"/>
          <w:lang w:eastAsia="en-GB"/>
        </w:rPr>
        <w:t xml:space="preserve"> and live independently from violent men. </w:t>
      </w:r>
      <w:r>
        <w:rPr>
          <w:rFonts w:eastAsia="Times New Roman"/>
          <w:b/>
          <w:bCs/>
          <w:lang w:eastAsia="en-GB"/>
        </w:rPr>
        <w:t>The “</w:t>
      </w:r>
      <w:hyperlink r:id="rId12" w:history="1">
        <w:r>
          <w:rPr>
            <w:rStyle w:val="Hyperlink"/>
            <w:rFonts w:eastAsia="Times New Roman"/>
            <w:b/>
            <w:bCs/>
            <w:lang w:eastAsia="en-GB"/>
          </w:rPr>
          <w:t>presumption of contact</w:t>
        </w:r>
      </w:hyperlink>
      <w:r>
        <w:rPr>
          <w:rFonts w:eastAsia="Times New Roman"/>
          <w:b/>
          <w:bCs/>
          <w:lang w:eastAsia="en-GB"/>
        </w:rPr>
        <w:t>”</w:t>
      </w:r>
      <w:r>
        <w:rPr>
          <w:rFonts w:eastAsia="Times New Roman"/>
          <w:lang w:eastAsia="en-GB"/>
        </w:rPr>
        <w:t xml:space="preserve"> in the Children Act </w:t>
      </w:r>
      <w:r>
        <w:rPr>
          <w:rFonts w:eastAsia="Times New Roman"/>
          <w:b/>
          <w:bCs/>
          <w:lang w:eastAsia="en-GB"/>
        </w:rPr>
        <w:t>must end</w:t>
      </w:r>
      <w:r>
        <w:rPr>
          <w:rFonts w:eastAsia="Times New Roman"/>
          <w:lang w:eastAsia="en-GB"/>
        </w:rPr>
        <w:t xml:space="preserve"> so violent fathers are not allowed unsupervised contact or residence of children. CAFCASS and other professionals </w:t>
      </w:r>
      <w:r>
        <w:rPr>
          <w:rFonts w:eastAsia="Times New Roman"/>
          <w:b/>
          <w:bCs/>
          <w:lang w:eastAsia="en-GB"/>
        </w:rPr>
        <w:t xml:space="preserve">must be stopped from </w:t>
      </w:r>
      <w:r w:rsidR="00BE4660">
        <w:rPr>
          <w:rFonts w:eastAsia="Times New Roman"/>
          <w:b/>
          <w:bCs/>
          <w:lang w:eastAsia="en-GB"/>
        </w:rPr>
        <w:t>support</w:t>
      </w:r>
      <w:r>
        <w:rPr>
          <w:rFonts w:eastAsia="Times New Roman"/>
          <w:b/>
          <w:bCs/>
          <w:lang w:eastAsia="en-GB"/>
        </w:rPr>
        <w:t>ing</w:t>
      </w:r>
      <w:r w:rsidR="00BE4660">
        <w:rPr>
          <w:rFonts w:eastAsia="Times New Roman"/>
          <w:b/>
          <w:bCs/>
          <w:lang w:eastAsia="en-GB"/>
        </w:rPr>
        <w:t xml:space="preserve"> fathers’ allegations of</w:t>
      </w:r>
      <w:r>
        <w:rPr>
          <w:rFonts w:eastAsia="Times New Roman"/>
          <w:b/>
          <w:bCs/>
          <w:lang w:eastAsia="en-GB"/>
        </w:rPr>
        <w:t xml:space="preserve"> “parental alienation”</w:t>
      </w:r>
      <w:r>
        <w:rPr>
          <w:rFonts w:eastAsia="Times New Roman"/>
          <w:lang w:eastAsia="en-GB"/>
        </w:rPr>
        <w:t xml:space="preserve"> </w:t>
      </w:r>
      <w:r w:rsidR="00BE4660">
        <w:rPr>
          <w:rFonts w:eastAsia="Times New Roman"/>
          <w:lang w:eastAsia="en-GB"/>
        </w:rPr>
        <w:t>or “alienating behaviours”</w:t>
      </w:r>
      <w:r w:rsidR="00393767">
        <w:rPr>
          <w:rStyle w:val="FootnoteReference"/>
          <w:rFonts w:eastAsia="Times New Roman"/>
          <w:lang w:eastAsia="en-GB"/>
        </w:rPr>
        <w:footnoteReference w:id="10"/>
      </w:r>
      <w:r w:rsidR="00BE4660">
        <w:rPr>
          <w:rFonts w:eastAsia="Times New Roman"/>
          <w:lang w:eastAsia="en-GB"/>
        </w:rPr>
        <w:t xml:space="preserve"> </w:t>
      </w:r>
      <w:r>
        <w:rPr>
          <w:rFonts w:eastAsia="Times New Roman"/>
          <w:lang w:eastAsia="en-GB"/>
        </w:rPr>
        <w:t>to undermine mothers and children who raise safety concerns about contact with fathers.</w:t>
      </w:r>
    </w:p>
    <w:p w14:paraId="696E8819" w14:textId="77777777" w:rsidR="00005E20" w:rsidRDefault="00005E20" w:rsidP="00005E20">
      <w:pPr>
        <w:numPr>
          <w:ilvl w:val="0"/>
          <w:numId w:val="9"/>
        </w:numPr>
        <w:spacing w:after="0" w:line="240" w:lineRule="auto"/>
        <w:textAlignment w:val="baseline"/>
        <w:rPr>
          <w:rFonts w:eastAsia="Times New Roman"/>
          <w:lang w:eastAsia="en-GB"/>
        </w:rPr>
      </w:pPr>
      <w:r>
        <w:rPr>
          <w:rFonts w:eastAsia="Times New Roman"/>
          <w:b/>
          <w:bCs/>
          <w:lang w:eastAsia="en-GB"/>
        </w:rPr>
        <w:t>Stop taking children into care because of domestic violence and end the use of predicted “future emotional harm”</w:t>
      </w:r>
      <w:r>
        <w:rPr>
          <w:rFonts w:eastAsia="Times New Roman"/>
          <w:lang w:eastAsia="en-GB"/>
        </w:rPr>
        <w:t xml:space="preserve"> which enables social workers’ prejudices and manipulation to justify taking children from loving mums.</w:t>
      </w:r>
    </w:p>
    <w:p w14:paraId="6A5DCCC3" w14:textId="235BC669" w:rsidR="000850F5" w:rsidRDefault="000850F5" w:rsidP="000850F5">
      <w:pPr>
        <w:numPr>
          <w:ilvl w:val="0"/>
          <w:numId w:val="9"/>
        </w:numPr>
        <w:spacing w:after="0" w:line="240" w:lineRule="auto"/>
        <w:textAlignment w:val="baseline"/>
        <w:rPr>
          <w:rFonts w:eastAsia="Times New Roman"/>
          <w:lang w:eastAsia="en-GB"/>
        </w:rPr>
      </w:pPr>
      <w:r>
        <w:rPr>
          <w:rFonts w:eastAsia="Times New Roman"/>
          <w:b/>
          <w:bCs/>
          <w:lang w:eastAsia="en-GB"/>
        </w:rPr>
        <w:t>Prioritise implementing financial support under Section 17 of the Children Act 1989</w:t>
      </w:r>
      <w:r>
        <w:rPr>
          <w:rFonts w:eastAsia="Times New Roman"/>
          <w:lang w:eastAsia="en-GB"/>
        </w:rPr>
        <w:t xml:space="preserve"> &amp; </w:t>
      </w:r>
      <w:r>
        <w:rPr>
          <w:rFonts w:eastAsia="Times New Roman"/>
          <w:b/>
          <w:bCs/>
          <w:lang w:eastAsia="en-GB"/>
        </w:rPr>
        <w:t>Care Act support for disabled mothers</w:t>
      </w:r>
      <w:r>
        <w:rPr>
          <w:rFonts w:eastAsia="Times New Roman"/>
          <w:lang w:eastAsia="en-GB"/>
        </w:rPr>
        <w:t xml:space="preserve"> to keep families together. </w:t>
      </w:r>
    </w:p>
    <w:p w14:paraId="2B853606" w14:textId="78C7C321" w:rsidR="000850F5" w:rsidRDefault="000850F5" w:rsidP="000850F5">
      <w:pPr>
        <w:numPr>
          <w:ilvl w:val="0"/>
          <w:numId w:val="9"/>
        </w:numPr>
        <w:spacing w:after="0" w:line="240" w:lineRule="auto"/>
        <w:textAlignment w:val="baseline"/>
        <w:rPr>
          <w:rFonts w:eastAsia="Times New Roman"/>
          <w:lang w:eastAsia="en-GB"/>
        </w:rPr>
      </w:pPr>
      <w:r>
        <w:rPr>
          <w:rFonts w:eastAsia="Times New Roman"/>
          <w:b/>
          <w:bCs/>
          <w:lang w:eastAsia="en-GB"/>
        </w:rPr>
        <w:t>Stop taking children on the basis of “neglect” conflated with poverty</w:t>
      </w:r>
      <w:r>
        <w:rPr>
          <w:rFonts w:eastAsia="Times New Roman"/>
          <w:lang w:eastAsia="en-GB"/>
        </w:rPr>
        <w:t xml:space="preserve"> – “neglect” is the single biggest category of child protection plans (see </w:t>
      </w:r>
      <w:hyperlink r:id="rId13" w:history="1">
        <w:r>
          <w:rPr>
            <w:rStyle w:val="Hyperlink"/>
            <w:rFonts w:eastAsia="Times New Roman"/>
            <w:lang w:eastAsia="en-GB"/>
          </w:rPr>
          <w:t>Nuffield Foundation</w:t>
        </w:r>
      </w:hyperlink>
      <w:r>
        <w:rPr>
          <w:rFonts w:eastAsia="Times New Roman"/>
          <w:lang w:eastAsia="en-GB"/>
        </w:rPr>
        <w:t>). Single and/or disabled mothers, often of colour, are among the poorest and most likely to be targeted. </w:t>
      </w:r>
    </w:p>
    <w:p w14:paraId="4429DEEA" w14:textId="77777777" w:rsidR="000850F5" w:rsidRDefault="000850F5" w:rsidP="000850F5">
      <w:pPr>
        <w:numPr>
          <w:ilvl w:val="0"/>
          <w:numId w:val="9"/>
        </w:numPr>
        <w:spacing w:after="0" w:line="240" w:lineRule="auto"/>
        <w:textAlignment w:val="baseline"/>
        <w:rPr>
          <w:rFonts w:eastAsia="Times New Roman"/>
          <w:lang w:eastAsia="en-GB"/>
        </w:rPr>
      </w:pPr>
      <w:r>
        <w:t xml:space="preserve">Remove judges who </w:t>
      </w:r>
      <w:r w:rsidRPr="007F1199">
        <w:rPr>
          <w:b/>
          <w:bCs/>
        </w:rPr>
        <w:t>ignore legal definitions of violence</w:t>
      </w:r>
      <w:r>
        <w:t xml:space="preserve">, refuse to hear evidence, or disregard it. </w:t>
      </w:r>
    </w:p>
    <w:p w14:paraId="155990ED" w14:textId="62593874" w:rsidR="000850F5" w:rsidRDefault="000850F5" w:rsidP="000850F5">
      <w:pPr>
        <w:numPr>
          <w:ilvl w:val="0"/>
          <w:numId w:val="9"/>
        </w:numPr>
        <w:spacing w:after="0" w:line="240" w:lineRule="auto"/>
        <w:textAlignment w:val="baseline"/>
        <w:rPr>
          <w:rFonts w:eastAsia="Times New Roman"/>
          <w:lang w:eastAsia="en-GB"/>
        </w:rPr>
      </w:pPr>
      <w:r>
        <w:rPr>
          <w:rFonts w:eastAsia="Times New Roman"/>
          <w:b/>
          <w:bCs/>
          <w:lang w:eastAsia="en-GB"/>
        </w:rPr>
        <w:t>Remove private companies from children’s services</w:t>
      </w:r>
      <w:r>
        <w:rPr>
          <w:rFonts w:eastAsia="Times New Roman"/>
          <w:lang w:eastAsia="en-GB"/>
        </w:rPr>
        <w:t xml:space="preserve"> to end the profit motive which feeds the “child protection” industry.</w:t>
      </w:r>
    </w:p>
    <w:p w14:paraId="7644E624" w14:textId="5487E57D" w:rsidR="000850F5" w:rsidRDefault="000850F5" w:rsidP="000850F5">
      <w:pPr>
        <w:numPr>
          <w:ilvl w:val="0"/>
          <w:numId w:val="9"/>
        </w:numPr>
        <w:spacing w:after="0" w:line="240" w:lineRule="auto"/>
        <w:textAlignment w:val="baseline"/>
        <w:rPr>
          <w:rFonts w:eastAsia="Times New Roman"/>
          <w:lang w:eastAsia="en-GB"/>
        </w:rPr>
      </w:pPr>
      <w:r>
        <w:rPr>
          <w:rFonts w:eastAsia="Times New Roman"/>
          <w:b/>
          <w:bCs/>
          <w:lang w:eastAsia="en-GB"/>
        </w:rPr>
        <w:t>Open the family courts</w:t>
      </w:r>
      <w:r>
        <w:rPr>
          <w:rFonts w:eastAsia="Times New Roman"/>
          <w:lang w:eastAsia="en-GB"/>
        </w:rPr>
        <w:t xml:space="preserve"> so </w:t>
      </w:r>
      <w:r w:rsidR="000A1C3E">
        <w:rPr>
          <w:rFonts w:eastAsia="Times New Roman"/>
          <w:lang w:eastAsia="en-GB"/>
        </w:rPr>
        <w:t xml:space="preserve">its </w:t>
      </w:r>
      <w:r>
        <w:rPr>
          <w:rFonts w:eastAsia="Times New Roman"/>
          <w:lang w:eastAsia="en-GB"/>
        </w:rPr>
        <w:t>decisions are open to public scrutiny.</w:t>
      </w:r>
    </w:p>
    <w:p w14:paraId="4C3DE80A" w14:textId="77777777" w:rsidR="000850F5" w:rsidRDefault="000850F5" w:rsidP="000850F5">
      <w:pPr>
        <w:numPr>
          <w:ilvl w:val="0"/>
          <w:numId w:val="9"/>
        </w:numPr>
        <w:spacing w:after="240" w:line="240" w:lineRule="auto"/>
        <w:textAlignment w:val="baseline"/>
        <w:rPr>
          <w:rFonts w:eastAsia="Times New Roman"/>
          <w:lang w:eastAsia="en-GB"/>
        </w:rPr>
      </w:pPr>
      <w:r>
        <w:rPr>
          <w:rFonts w:eastAsia="Times New Roman"/>
          <w:b/>
          <w:bCs/>
          <w:lang w:eastAsia="en-GB"/>
        </w:rPr>
        <w:t>Reinstate legal aid</w:t>
      </w:r>
      <w:r>
        <w:rPr>
          <w:rFonts w:eastAsia="Times New Roman"/>
          <w:lang w:eastAsia="en-GB"/>
        </w:rPr>
        <w:t xml:space="preserve"> for all family law cases.</w:t>
      </w:r>
    </w:p>
    <w:bookmarkEnd w:id="1"/>
    <w:p w14:paraId="4A08FA6B" w14:textId="47B68963" w:rsidR="00653C9B" w:rsidRPr="00531708" w:rsidRDefault="00653C9B" w:rsidP="00653C9B">
      <w:pPr>
        <w:rPr>
          <w:b/>
          <w:bCs/>
          <w:sz w:val="26"/>
          <w:szCs w:val="26"/>
        </w:rPr>
      </w:pPr>
      <w:r w:rsidRPr="00531708">
        <w:rPr>
          <w:b/>
          <w:bCs/>
          <w:sz w:val="26"/>
          <w:szCs w:val="26"/>
        </w:rPr>
        <w:t xml:space="preserve">UK Immigration and asylum </w:t>
      </w:r>
      <w:r w:rsidR="00964B8E">
        <w:rPr>
          <w:b/>
          <w:bCs/>
          <w:sz w:val="26"/>
          <w:szCs w:val="26"/>
        </w:rPr>
        <w:t xml:space="preserve">legislation and </w:t>
      </w:r>
      <w:r w:rsidRPr="00531708">
        <w:rPr>
          <w:b/>
          <w:bCs/>
          <w:sz w:val="26"/>
          <w:szCs w:val="26"/>
        </w:rPr>
        <w:t xml:space="preserve">policies </w:t>
      </w:r>
      <w:r w:rsidR="00964B8E">
        <w:rPr>
          <w:b/>
          <w:bCs/>
          <w:sz w:val="26"/>
          <w:szCs w:val="26"/>
        </w:rPr>
        <w:t xml:space="preserve">are designed to </w:t>
      </w:r>
      <w:r w:rsidRPr="00531708">
        <w:rPr>
          <w:b/>
          <w:bCs/>
          <w:sz w:val="26"/>
          <w:szCs w:val="26"/>
        </w:rPr>
        <w:t>increase violence against women and girls</w:t>
      </w:r>
    </w:p>
    <w:p w14:paraId="00CF489C" w14:textId="2BCABDBB" w:rsidR="00A72956" w:rsidRDefault="0033135B" w:rsidP="00653C9B">
      <w:pPr>
        <w:spacing w:after="0" w:line="240" w:lineRule="auto"/>
      </w:pPr>
      <w:r>
        <w:t xml:space="preserve">Recent </w:t>
      </w:r>
      <w:r w:rsidR="00653C9B">
        <w:t xml:space="preserve">immigration laws </w:t>
      </w:r>
      <w:r>
        <w:t xml:space="preserve">(starting with the Nationality and Borders Act 2022) </w:t>
      </w:r>
      <w:r w:rsidR="00653C9B">
        <w:t xml:space="preserve">have </w:t>
      </w:r>
      <w:r w:rsidR="004A2CBD">
        <w:t xml:space="preserve">undermined protections </w:t>
      </w:r>
      <w:r w:rsidR="00653C9B">
        <w:t xml:space="preserve">for </w:t>
      </w:r>
      <w:r w:rsidR="004A2CBD">
        <w:t>women claiming asylum from rape and other violence including trafficking.</w:t>
      </w:r>
      <w:r w:rsidRPr="00BE4660">
        <w:rPr>
          <w:color w:val="00B050"/>
        </w:rPr>
        <w:t xml:space="preserve"> </w:t>
      </w:r>
    </w:p>
    <w:p w14:paraId="08E23B1C" w14:textId="77777777" w:rsidR="00A72956" w:rsidRDefault="00A72956" w:rsidP="00653C9B">
      <w:pPr>
        <w:spacing w:after="0" w:line="240" w:lineRule="auto"/>
      </w:pPr>
    </w:p>
    <w:p w14:paraId="70D927B4" w14:textId="42739190" w:rsidR="00A72956" w:rsidRPr="009C54A9" w:rsidRDefault="0033135B" w:rsidP="00653C9B">
      <w:pPr>
        <w:spacing w:after="0" w:line="240" w:lineRule="auto"/>
      </w:pPr>
      <w:r>
        <w:t xml:space="preserve">A </w:t>
      </w:r>
      <w:r w:rsidR="00DA4208">
        <w:t xml:space="preserve">critical </w:t>
      </w:r>
      <w:r>
        <w:t>shortage of legal aid lawyers</w:t>
      </w:r>
      <w:r w:rsidR="004467FF">
        <w:t xml:space="preserve"> due to inadequate funding</w:t>
      </w:r>
      <w:r>
        <w:t xml:space="preserve"> </w:t>
      </w:r>
      <w:r w:rsidR="00B75BE0">
        <w:t xml:space="preserve">leaves </w:t>
      </w:r>
      <w:r w:rsidR="00DA4208">
        <w:t xml:space="preserve">victims of rape and other violence </w:t>
      </w:r>
      <w:r>
        <w:t xml:space="preserve">facing hostile </w:t>
      </w:r>
      <w:r w:rsidR="00D92952">
        <w:t xml:space="preserve">and sometimes intrusive </w:t>
      </w:r>
      <w:r>
        <w:t xml:space="preserve">Home Office </w:t>
      </w:r>
      <w:r w:rsidR="00B75BE0">
        <w:t xml:space="preserve">interviews </w:t>
      </w:r>
      <w:r>
        <w:t xml:space="preserve">without legal </w:t>
      </w:r>
      <w:r w:rsidR="00DA4208">
        <w:t xml:space="preserve">representation, </w:t>
      </w:r>
      <w:r>
        <w:t>advice or preparation</w:t>
      </w:r>
      <w:r w:rsidR="00DA4208">
        <w:t>. Victims are routinely disbelieved by the Home Office</w:t>
      </w:r>
      <w:r w:rsidR="00E75349">
        <w:t xml:space="preserve"> </w:t>
      </w:r>
      <w:r w:rsidR="00E75349">
        <w:rPr>
          <w:rFonts w:eastAsia="Times New Roman"/>
          <w:lang w:eastAsia="en-GB"/>
        </w:rPr>
        <w:t xml:space="preserve">– </w:t>
      </w:r>
      <w:r w:rsidR="00DA4208">
        <w:t>a precedent case</w:t>
      </w:r>
      <w:r w:rsidR="00393767">
        <w:rPr>
          <w:rStyle w:val="FootnoteReference"/>
        </w:rPr>
        <w:footnoteReference w:id="11"/>
      </w:r>
      <w:r w:rsidR="00DA4208">
        <w:t xml:space="preserve"> and even Home Office </w:t>
      </w:r>
      <w:r w:rsidR="0040293D">
        <w:t>g</w:t>
      </w:r>
      <w:r w:rsidR="00DA4208">
        <w:t>uidelines</w:t>
      </w:r>
      <w:r w:rsidR="00532589">
        <w:rPr>
          <w:rStyle w:val="FootnoteReference"/>
        </w:rPr>
        <w:footnoteReference w:id="12"/>
      </w:r>
      <w:r w:rsidR="0040293D">
        <w:t xml:space="preserve"> a</w:t>
      </w:r>
      <w:r w:rsidR="00DA4208">
        <w:t>bout the impact of trauma on victims’ ability to describe what they have suffered</w:t>
      </w:r>
      <w:r w:rsidR="00600F16">
        <w:t>,</w:t>
      </w:r>
      <w:r w:rsidR="009C54A9">
        <w:t xml:space="preserve"> </w:t>
      </w:r>
      <w:r w:rsidR="00DA4208">
        <w:t xml:space="preserve">are often ignored. </w:t>
      </w:r>
      <w:r w:rsidR="00D8560F">
        <w:t>E</w:t>
      </w:r>
      <w:r w:rsidR="00360EA0">
        <w:t xml:space="preserve">xpert evidence is </w:t>
      </w:r>
      <w:r w:rsidR="00D8560F">
        <w:t xml:space="preserve">therefore </w:t>
      </w:r>
      <w:r w:rsidR="00360EA0">
        <w:t xml:space="preserve">crucial but impossible to obtain without legal aid. </w:t>
      </w:r>
    </w:p>
    <w:p w14:paraId="78AE2F71" w14:textId="77777777" w:rsidR="00A72956" w:rsidRDefault="00A72956" w:rsidP="00653C9B">
      <w:pPr>
        <w:spacing w:after="0" w:line="240" w:lineRule="auto"/>
      </w:pPr>
    </w:p>
    <w:p w14:paraId="557BAD97" w14:textId="7C525B10" w:rsidR="00653C9B" w:rsidRPr="00BE4660" w:rsidRDefault="00360EA0" w:rsidP="00653C9B">
      <w:pPr>
        <w:spacing w:after="0" w:line="240" w:lineRule="auto"/>
        <w:rPr>
          <w:color w:val="00B050"/>
        </w:rPr>
      </w:pPr>
      <w:r>
        <w:t>Home Office d</w:t>
      </w:r>
      <w:r w:rsidR="00B75BE0">
        <w:t>ispersal policy shunts victims around</w:t>
      </w:r>
      <w:r w:rsidR="004467FF">
        <w:t xml:space="preserve"> the UK </w:t>
      </w:r>
      <w:r w:rsidR="0033135B">
        <w:t xml:space="preserve">without </w:t>
      </w:r>
      <w:r w:rsidR="00B75BE0">
        <w:t xml:space="preserve">considering </w:t>
      </w:r>
      <w:r w:rsidR="0033135B">
        <w:t xml:space="preserve">access to legal or support organisations </w:t>
      </w:r>
      <w:r w:rsidR="004467FF">
        <w:t xml:space="preserve">or </w:t>
      </w:r>
      <w:r w:rsidR="0033135B">
        <w:t xml:space="preserve">children’s needs. </w:t>
      </w:r>
    </w:p>
    <w:p w14:paraId="04BF6814" w14:textId="77777777" w:rsidR="00653C9B" w:rsidRDefault="00653C9B" w:rsidP="00653C9B">
      <w:pPr>
        <w:spacing w:after="0" w:line="240" w:lineRule="auto"/>
      </w:pPr>
    </w:p>
    <w:p w14:paraId="3E088229" w14:textId="4536E165" w:rsidR="00653C9B" w:rsidRDefault="00DA4208" w:rsidP="00735884">
      <w:pPr>
        <w:spacing w:after="0" w:line="240" w:lineRule="auto"/>
      </w:pPr>
      <w:r>
        <w:t xml:space="preserve">Research we did with Global Women Against Deportations found that </w:t>
      </w:r>
      <w:r w:rsidR="00653C9B">
        <w:t xml:space="preserve">73% of women </w:t>
      </w:r>
      <w:r>
        <w:t xml:space="preserve">supported by WAR </w:t>
      </w:r>
      <w:r w:rsidR="00653C9B">
        <w:t>ha</w:t>
      </w:r>
      <w:r>
        <w:t>ve</w:t>
      </w:r>
      <w:r w:rsidR="00653C9B">
        <w:t xml:space="preserve"> suffered domestic violence and that this was one, if not the </w:t>
      </w:r>
      <w:r w:rsidR="00653C9B">
        <w:lastRenderedPageBreak/>
        <w:t>primary</w:t>
      </w:r>
      <w:r w:rsidR="00B75BE0">
        <w:t>,</w:t>
      </w:r>
      <w:r w:rsidR="00653C9B">
        <w:t xml:space="preserve"> reason they had to flee from their home country. Some mothers </w:t>
      </w:r>
      <w:r w:rsidR="004A2CBD">
        <w:t xml:space="preserve">had to leave their children behind and </w:t>
      </w:r>
      <w:r w:rsidR="00653C9B">
        <w:t>risk their safety</w:t>
      </w:r>
      <w:r w:rsidR="004A2CBD">
        <w:t xml:space="preserve"> </w:t>
      </w:r>
      <w:r w:rsidR="00653C9B">
        <w:t xml:space="preserve">try to raise a little money to send home. </w:t>
      </w:r>
    </w:p>
    <w:p w14:paraId="542D75B5" w14:textId="65EC78EE" w:rsidR="00653C9B" w:rsidRDefault="00653C9B" w:rsidP="00653C9B">
      <w:pPr>
        <w:spacing w:after="0" w:line="240" w:lineRule="auto"/>
      </w:pPr>
    </w:p>
    <w:p w14:paraId="6A0092FF" w14:textId="77777777" w:rsidR="00BF2FCA" w:rsidRDefault="00BF2FCA" w:rsidP="00653C9B">
      <w:pPr>
        <w:spacing w:after="0" w:line="240" w:lineRule="auto"/>
        <w:rPr>
          <w:b/>
          <w:bCs/>
          <w:sz w:val="26"/>
          <w:szCs w:val="26"/>
        </w:rPr>
      </w:pPr>
    </w:p>
    <w:p w14:paraId="62D25616" w14:textId="1616211A" w:rsidR="00653C9B" w:rsidRDefault="00653C9B" w:rsidP="00653C9B">
      <w:pPr>
        <w:spacing w:after="0" w:line="240" w:lineRule="auto"/>
      </w:pPr>
      <w:r w:rsidRPr="00531708">
        <w:rPr>
          <w:b/>
          <w:bCs/>
          <w:sz w:val="26"/>
          <w:szCs w:val="26"/>
        </w:rPr>
        <w:t xml:space="preserve">ACTION POINTS </w:t>
      </w:r>
      <w:r w:rsidR="008716C1" w:rsidRPr="00531708">
        <w:rPr>
          <w:b/>
          <w:bCs/>
          <w:sz w:val="26"/>
          <w:szCs w:val="26"/>
        </w:rPr>
        <w:t>on</w:t>
      </w:r>
      <w:r w:rsidRPr="00531708">
        <w:rPr>
          <w:b/>
          <w:bCs/>
          <w:sz w:val="26"/>
          <w:szCs w:val="26"/>
        </w:rPr>
        <w:t xml:space="preserve"> Immigration and Asylum</w:t>
      </w:r>
    </w:p>
    <w:p w14:paraId="4E3307E7" w14:textId="77777777" w:rsidR="00653C9B" w:rsidRDefault="00653C9B" w:rsidP="00653C9B">
      <w:pPr>
        <w:spacing w:after="0" w:line="240" w:lineRule="auto"/>
      </w:pPr>
    </w:p>
    <w:p w14:paraId="00AA9727" w14:textId="5A7B1BE9" w:rsidR="00B60750" w:rsidRPr="00E35B3A" w:rsidRDefault="00B60750" w:rsidP="00DB0F06">
      <w:pPr>
        <w:pStyle w:val="ListParagraph"/>
        <w:numPr>
          <w:ilvl w:val="0"/>
          <w:numId w:val="11"/>
        </w:numPr>
        <w:spacing w:after="0" w:line="240" w:lineRule="auto"/>
        <w:ind w:right="-143"/>
        <w:contextualSpacing w:val="0"/>
      </w:pPr>
      <w:r w:rsidRPr="00005E20">
        <w:rPr>
          <w:b/>
          <w:bCs/>
        </w:rPr>
        <w:t>Abolish ‘No Recourse to Public Funds’ status</w:t>
      </w:r>
      <w:r>
        <w:t xml:space="preserve"> </w:t>
      </w:r>
      <w:r w:rsidRPr="00E35B3A">
        <w:t>which deprives migrant rape survivors of benefits and resources for recovery.</w:t>
      </w:r>
    </w:p>
    <w:p w14:paraId="6302F354" w14:textId="6AA39954" w:rsidR="00653C9B" w:rsidRDefault="000A1C3E" w:rsidP="00DB0F06">
      <w:pPr>
        <w:pStyle w:val="ListParagraph"/>
        <w:numPr>
          <w:ilvl w:val="0"/>
          <w:numId w:val="11"/>
        </w:numPr>
        <w:spacing w:after="0" w:line="240" w:lineRule="auto"/>
      </w:pPr>
      <w:r w:rsidRPr="00005E20">
        <w:rPr>
          <w:b/>
          <w:bCs/>
        </w:rPr>
        <w:t>L</w:t>
      </w:r>
      <w:r w:rsidR="00653C9B" w:rsidRPr="00005E20">
        <w:rPr>
          <w:b/>
          <w:bCs/>
        </w:rPr>
        <w:t xml:space="preserve">egal aid for </w:t>
      </w:r>
      <w:r w:rsidR="00D92952" w:rsidRPr="00005E20">
        <w:rPr>
          <w:b/>
          <w:bCs/>
        </w:rPr>
        <w:t>all immigration cases</w:t>
      </w:r>
      <w:r w:rsidR="00D92952">
        <w:t xml:space="preserve"> including Article 8 </w:t>
      </w:r>
      <w:r w:rsidR="00653C9B">
        <w:t>and family reunion claims</w:t>
      </w:r>
      <w:r w:rsidR="00D92952">
        <w:t>.</w:t>
      </w:r>
      <w:r>
        <w:t xml:space="preserve"> </w:t>
      </w:r>
    </w:p>
    <w:p w14:paraId="033DD674" w14:textId="4735CA60" w:rsidR="00653C9B" w:rsidRDefault="00D92952" w:rsidP="00DB0F06">
      <w:pPr>
        <w:pStyle w:val="ListParagraph"/>
        <w:numPr>
          <w:ilvl w:val="0"/>
          <w:numId w:val="11"/>
        </w:numPr>
        <w:spacing w:after="0" w:line="240" w:lineRule="auto"/>
      </w:pPr>
      <w:r w:rsidRPr="00005E20">
        <w:rPr>
          <w:b/>
          <w:bCs/>
        </w:rPr>
        <w:t xml:space="preserve">Gender policies </w:t>
      </w:r>
      <w:r w:rsidR="00653C9B" w:rsidRPr="00005E20">
        <w:rPr>
          <w:b/>
          <w:bCs/>
        </w:rPr>
        <w:t>must be implemented</w:t>
      </w:r>
      <w:r w:rsidR="00653C9B">
        <w:t xml:space="preserve"> at every stage of the asylum </w:t>
      </w:r>
      <w:r>
        <w:t xml:space="preserve">and immigration </w:t>
      </w:r>
      <w:r w:rsidR="00653C9B">
        <w:t>process and failure to do so should trigger an automatic right to</w:t>
      </w:r>
      <w:r w:rsidR="00964B8E">
        <w:t xml:space="preserve"> </w:t>
      </w:r>
      <w:r w:rsidR="000A1C3E">
        <w:t>appeal</w:t>
      </w:r>
      <w:r w:rsidR="00653C9B">
        <w:t xml:space="preserve">. </w:t>
      </w:r>
    </w:p>
    <w:p w14:paraId="3046208C" w14:textId="55FA9170" w:rsidR="00B60750" w:rsidRDefault="00B60750" w:rsidP="00DB0F06">
      <w:pPr>
        <w:pStyle w:val="ListParagraph"/>
        <w:numPr>
          <w:ilvl w:val="0"/>
          <w:numId w:val="11"/>
        </w:numPr>
        <w:spacing w:after="0" w:line="240" w:lineRule="auto"/>
      </w:pPr>
      <w:r>
        <w:t>In the</w:t>
      </w:r>
      <w:r w:rsidRPr="008E2776">
        <w:t xml:space="preserve"> </w:t>
      </w:r>
      <w:r w:rsidRPr="00B60750">
        <w:rPr>
          <w:b/>
          <w:bCs/>
        </w:rPr>
        <w:t>Istanbul Convention</w:t>
      </w:r>
      <w:r>
        <w:rPr>
          <w:b/>
          <w:bCs/>
        </w:rPr>
        <w:t>,</w:t>
      </w:r>
      <w:r>
        <w:t xml:space="preserve"> t</w:t>
      </w:r>
      <w:r w:rsidRPr="008E2776">
        <w:t xml:space="preserve">he UK </w:t>
      </w:r>
      <w:r>
        <w:t xml:space="preserve">must reverse opting </w:t>
      </w:r>
      <w:r w:rsidRPr="00FA5DC9">
        <w:t>out of Article 59, which provides for equal protection of migrant wome</w:t>
      </w:r>
      <w:r>
        <w:t>n</w:t>
      </w:r>
      <w:r w:rsidRPr="00FA5DC9">
        <w:t xml:space="preserve"> and girls</w:t>
      </w:r>
      <w:r>
        <w:rPr>
          <w:b/>
          <w:bCs/>
        </w:rPr>
        <w:t>.</w:t>
      </w:r>
    </w:p>
    <w:p w14:paraId="7658DA0F" w14:textId="77777777" w:rsidR="00653C9B" w:rsidRDefault="00653C9B" w:rsidP="00735884">
      <w:pPr>
        <w:spacing w:after="0" w:line="240" w:lineRule="auto"/>
      </w:pPr>
    </w:p>
    <w:p w14:paraId="6FB8176A" w14:textId="1A6A309C" w:rsidR="001E180D" w:rsidRPr="006C39CC" w:rsidRDefault="001E180D">
      <w:pPr>
        <w:rPr>
          <w:b/>
          <w:bCs/>
          <w:sz w:val="26"/>
          <w:szCs w:val="26"/>
        </w:rPr>
      </w:pPr>
      <w:bookmarkStart w:id="2" w:name="_Hlk64630958"/>
      <w:r w:rsidRPr="006C39CC">
        <w:rPr>
          <w:b/>
          <w:bCs/>
          <w:sz w:val="26"/>
          <w:szCs w:val="26"/>
        </w:rPr>
        <w:t>End violence against Sex Workers</w:t>
      </w:r>
    </w:p>
    <w:p w14:paraId="046730AD" w14:textId="2864842B" w:rsidR="001E180D" w:rsidRDefault="001E180D" w:rsidP="00DB0F06">
      <w:pPr>
        <w:pStyle w:val="ListParagraph"/>
        <w:numPr>
          <w:ilvl w:val="0"/>
          <w:numId w:val="6"/>
        </w:numPr>
        <w:spacing w:after="0" w:line="240" w:lineRule="auto"/>
        <w:ind w:left="709" w:hanging="357"/>
        <w:contextualSpacing w:val="0"/>
      </w:pPr>
      <w:r>
        <w:t xml:space="preserve">Prostitution should not be cited as an example of violence against women and girls. </w:t>
      </w:r>
      <w:r w:rsidR="00D8560F">
        <w:t>Conflating prostitution with</w:t>
      </w:r>
      <w:r>
        <w:t xml:space="preserve"> rape</w:t>
      </w:r>
      <w:r w:rsidR="00D8560F">
        <w:t xml:space="preserve"> </w:t>
      </w:r>
      <w:r>
        <w:t>implies that sex workers cannot tell the difference between consenting sex and rape.</w:t>
      </w:r>
    </w:p>
    <w:p w14:paraId="2F4E22C1" w14:textId="383C7962" w:rsidR="00BD68FE" w:rsidRDefault="00BD68FE" w:rsidP="00DB0F06">
      <w:pPr>
        <w:pStyle w:val="ListParagraph"/>
        <w:numPr>
          <w:ilvl w:val="0"/>
          <w:numId w:val="6"/>
        </w:numPr>
        <w:spacing w:after="0" w:line="240" w:lineRule="auto"/>
        <w:ind w:left="709" w:hanging="357"/>
        <w:contextualSpacing w:val="0"/>
      </w:pPr>
      <w:r>
        <w:t xml:space="preserve">Criminalising </w:t>
      </w:r>
      <w:r w:rsidR="00D8560F">
        <w:t xml:space="preserve">sex workers </w:t>
      </w:r>
      <w:r>
        <w:t>and/or their clients increases stigma and discrimination.</w:t>
      </w:r>
      <w:r w:rsidR="0040293D" w:rsidRPr="0040293D">
        <w:rPr>
          <w:rStyle w:val="FootnoteReference"/>
        </w:rPr>
        <w:t xml:space="preserve"> </w:t>
      </w:r>
      <w:r w:rsidR="0040293D">
        <w:rPr>
          <w:rStyle w:val="FootnoteReference"/>
        </w:rPr>
        <w:footnoteReference w:id="13"/>
      </w:r>
    </w:p>
    <w:p w14:paraId="05C3175F" w14:textId="1EBB6787" w:rsidR="001E180D" w:rsidRDefault="00965B77" w:rsidP="00DB0F06">
      <w:pPr>
        <w:pStyle w:val="ListParagraph"/>
        <w:numPr>
          <w:ilvl w:val="0"/>
          <w:numId w:val="6"/>
        </w:numPr>
        <w:spacing w:after="0" w:line="240" w:lineRule="auto"/>
        <w:ind w:left="709" w:hanging="357"/>
        <w:contextualSpacing w:val="0"/>
      </w:pPr>
      <w:r>
        <w:t>T</w:t>
      </w:r>
      <w:r w:rsidR="001E180D">
        <w:t xml:space="preserve">o decrease prostitution </w:t>
      </w:r>
      <w:r>
        <w:t xml:space="preserve">the government </w:t>
      </w:r>
      <w:r w:rsidR="00DF04D4">
        <w:t xml:space="preserve">must </w:t>
      </w:r>
      <w:r w:rsidR="001E180D">
        <w:t>deal with poverty so women and girls have choices.</w:t>
      </w:r>
      <w:r w:rsidR="001E180D" w:rsidRPr="009F65E1">
        <w:t xml:space="preserve"> </w:t>
      </w:r>
    </w:p>
    <w:p w14:paraId="607C2E1B" w14:textId="77777777" w:rsidR="00DB0F06" w:rsidRDefault="00DB0F06" w:rsidP="00DB0F06">
      <w:pPr>
        <w:pStyle w:val="ListParagraph"/>
        <w:spacing w:after="0" w:line="240" w:lineRule="auto"/>
        <w:ind w:left="709"/>
        <w:contextualSpacing w:val="0"/>
      </w:pPr>
    </w:p>
    <w:bookmarkEnd w:id="2"/>
    <w:p w14:paraId="1B7622EB" w14:textId="47C350CD" w:rsidR="003E1A39" w:rsidRPr="006C39CC" w:rsidRDefault="00247DBE" w:rsidP="009C4ED5">
      <w:pPr>
        <w:pStyle w:val="ListParagraph"/>
        <w:ind w:left="0"/>
        <w:contextualSpacing w:val="0"/>
        <w:rPr>
          <w:b/>
          <w:bCs/>
          <w:sz w:val="26"/>
          <w:szCs w:val="26"/>
        </w:rPr>
      </w:pPr>
      <w:r w:rsidRPr="006C39CC">
        <w:rPr>
          <w:b/>
          <w:bCs/>
          <w:sz w:val="26"/>
          <w:szCs w:val="26"/>
        </w:rPr>
        <w:t xml:space="preserve">Poverty makes </w:t>
      </w:r>
      <w:r w:rsidR="00996DA5" w:rsidRPr="006C39CC">
        <w:rPr>
          <w:b/>
          <w:bCs/>
          <w:sz w:val="26"/>
          <w:szCs w:val="26"/>
        </w:rPr>
        <w:t xml:space="preserve">women and children </w:t>
      </w:r>
      <w:r w:rsidR="00B36158" w:rsidRPr="006C39CC">
        <w:rPr>
          <w:b/>
          <w:bCs/>
          <w:sz w:val="26"/>
          <w:szCs w:val="26"/>
        </w:rPr>
        <w:t>vulnerable to violence</w:t>
      </w:r>
    </w:p>
    <w:p w14:paraId="64F07185" w14:textId="660E4E8B" w:rsidR="00EC2682" w:rsidRDefault="00247DBE" w:rsidP="004F6DC7">
      <w:pPr>
        <w:spacing w:after="0" w:line="240" w:lineRule="auto"/>
        <w:ind w:right="-143"/>
      </w:pPr>
      <w:r>
        <w:t>Violence</w:t>
      </w:r>
      <w:r w:rsidRPr="008E2776">
        <w:t xml:space="preserve"> </w:t>
      </w:r>
      <w:r w:rsidR="008F4DF7">
        <w:t>must</w:t>
      </w:r>
      <w:r w:rsidRPr="008E2776">
        <w:t xml:space="preserve"> be viewed in the context of the life conditions of women and children. </w:t>
      </w:r>
      <w:r w:rsidR="00053712">
        <w:t>Welfare b</w:t>
      </w:r>
      <w:r w:rsidR="000A3BD2" w:rsidRPr="00C0698E">
        <w:t>enefits</w:t>
      </w:r>
      <w:r w:rsidR="000A3BD2">
        <w:t xml:space="preserve"> </w:t>
      </w:r>
      <w:r w:rsidR="00053712">
        <w:t xml:space="preserve">at the level of a living income </w:t>
      </w:r>
      <w:r w:rsidR="00DF04D4">
        <w:t>a</w:t>
      </w:r>
      <w:r w:rsidR="008F4DF7">
        <w:t>re</w:t>
      </w:r>
      <w:r w:rsidR="000A3BD2" w:rsidRPr="00C0698E">
        <w:t xml:space="preserve"> key to safety. </w:t>
      </w:r>
      <w:r w:rsidR="00E95388" w:rsidRPr="008E2776">
        <w:t xml:space="preserve">The government </w:t>
      </w:r>
      <w:r w:rsidR="00E95388">
        <w:t xml:space="preserve">made women </w:t>
      </w:r>
      <w:r w:rsidR="004F6DC7">
        <w:t xml:space="preserve">and children </w:t>
      </w:r>
      <w:r w:rsidR="00E95388">
        <w:t>poorer and even</w:t>
      </w:r>
      <w:r w:rsidR="00E95388" w:rsidRPr="008E2776">
        <w:t xml:space="preserve"> more vulnerable to domestic </w:t>
      </w:r>
      <w:r w:rsidR="00E95388">
        <w:t>and sexual</w:t>
      </w:r>
      <w:r w:rsidR="00DF04D4">
        <w:t xml:space="preserve"> violence</w:t>
      </w:r>
      <w:r w:rsidR="00E95388">
        <w:t>,</w:t>
      </w:r>
      <w:r w:rsidR="00E95388" w:rsidRPr="008E2776">
        <w:t xml:space="preserve"> </w:t>
      </w:r>
      <w:r w:rsidR="00E95388">
        <w:t xml:space="preserve">and </w:t>
      </w:r>
      <w:r w:rsidR="00E95388" w:rsidRPr="008E2776">
        <w:t xml:space="preserve">cut women’s escape routes by </w:t>
      </w:r>
      <w:r w:rsidR="00E95388">
        <w:t>slashing</w:t>
      </w:r>
      <w:r w:rsidR="00E95388" w:rsidRPr="008E2776">
        <w:t xml:space="preserve"> benefits </w:t>
      </w:r>
      <w:r w:rsidR="008F4DF7">
        <w:t>and</w:t>
      </w:r>
      <w:r w:rsidR="008F4DF7" w:rsidRPr="008E2776">
        <w:t xml:space="preserve"> </w:t>
      </w:r>
      <w:r w:rsidR="00E95388" w:rsidRPr="008E2776">
        <w:t>housing.</w:t>
      </w:r>
    </w:p>
    <w:p w14:paraId="026988D9" w14:textId="77777777" w:rsidR="00B06E43" w:rsidRPr="007E4A76" w:rsidRDefault="00B06E43" w:rsidP="009C4ED5">
      <w:pPr>
        <w:spacing w:after="0"/>
        <w:ind w:right="-143"/>
        <w:rPr>
          <w:sz w:val="20"/>
          <w:szCs w:val="20"/>
        </w:rPr>
      </w:pPr>
    </w:p>
    <w:p w14:paraId="56128400" w14:textId="45FF3005" w:rsidR="00EC2682" w:rsidRDefault="00DF73BC" w:rsidP="004F6DC7">
      <w:pPr>
        <w:spacing w:after="0" w:line="240" w:lineRule="auto"/>
        <w:ind w:right="-143"/>
      </w:pPr>
      <w:r w:rsidRPr="004F6DC7">
        <w:rPr>
          <w:b/>
          <w:bCs/>
        </w:rPr>
        <w:t xml:space="preserve">The threefold increase in destitution of children </w:t>
      </w:r>
      <w:r w:rsidR="000A1C3E">
        <w:rPr>
          <w:b/>
          <w:bCs/>
        </w:rPr>
        <w:t>(</w:t>
      </w:r>
      <w:r w:rsidRPr="004F6DC7">
        <w:rPr>
          <w:b/>
          <w:bCs/>
        </w:rPr>
        <w:t>up to a million children</w:t>
      </w:r>
      <w:r w:rsidR="000A1C3E">
        <w:rPr>
          <w:b/>
          <w:bCs/>
        </w:rPr>
        <w:t>)</w:t>
      </w:r>
      <w:r w:rsidRPr="004F6DC7">
        <w:rPr>
          <w:b/>
          <w:bCs/>
        </w:rPr>
        <w:t xml:space="preserve"> in 2022, and the increased destitution of adult claimants</w:t>
      </w:r>
      <w:r w:rsidR="004F6DC7">
        <w:rPr>
          <w:b/>
          <w:bCs/>
        </w:rPr>
        <w:t xml:space="preserve"> </w:t>
      </w:r>
      <w:r w:rsidRPr="004F6DC7">
        <w:t>(Joseph Rowntree Foundation</w:t>
      </w:r>
      <w:r w:rsidR="004F6DC7">
        <w:rPr>
          <w:rFonts w:ascii="Segoe UI" w:hAnsi="Segoe UI" w:cs="Segoe UI"/>
          <w:color w:val="222222"/>
          <w:sz w:val="38"/>
          <w:szCs w:val="38"/>
          <w:shd w:val="clear" w:color="auto" w:fill="FFFFFF"/>
        </w:rPr>
        <w:t xml:space="preserve"> </w:t>
      </w:r>
      <w:hyperlink r:id="rId14" w:history="1">
        <w:r w:rsidRPr="004F6DC7">
          <w:rPr>
            <w:rStyle w:val="Hyperlink"/>
            <w:shd w:val="clear" w:color="auto" w:fill="FFFFFF"/>
          </w:rPr>
          <w:t>report</w:t>
        </w:r>
      </w:hyperlink>
      <w:r w:rsidRPr="004F6DC7">
        <w:rPr>
          <w:color w:val="222222"/>
          <w:shd w:val="clear" w:color="auto" w:fill="FFFFFF"/>
        </w:rPr>
        <w:t>),</w:t>
      </w:r>
      <w:r w:rsidR="004F6DC7">
        <w:rPr>
          <w:rFonts w:ascii="Segoe UI" w:hAnsi="Segoe UI" w:cs="Segoe UI"/>
          <w:color w:val="222222"/>
          <w:sz w:val="38"/>
          <w:szCs w:val="38"/>
          <w:shd w:val="clear" w:color="auto" w:fill="FFFFFF"/>
        </w:rPr>
        <w:t xml:space="preserve"> </w:t>
      </w:r>
      <w:r w:rsidRPr="004F6DC7">
        <w:rPr>
          <w:b/>
          <w:bCs/>
        </w:rPr>
        <w:t xml:space="preserve">is State </w:t>
      </w:r>
      <w:r w:rsidR="004F6DC7">
        <w:rPr>
          <w:b/>
          <w:bCs/>
        </w:rPr>
        <w:t>violence</w:t>
      </w:r>
      <w:r w:rsidR="004F6DC7">
        <w:t xml:space="preserve">. </w:t>
      </w:r>
    </w:p>
    <w:p w14:paraId="74478839" w14:textId="77777777" w:rsidR="004F6DC7" w:rsidRPr="00E35B3A" w:rsidRDefault="004F6DC7" w:rsidP="004F6DC7">
      <w:pPr>
        <w:spacing w:after="0" w:line="240" w:lineRule="auto"/>
        <w:ind w:right="-143"/>
      </w:pPr>
    </w:p>
    <w:p w14:paraId="5720C982" w14:textId="556258AB" w:rsidR="009B3A3F" w:rsidRPr="00531708" w:rsidRDefault="001F103F" w:rsidP="000A1C3E">
      <w:pPr>
        <w:spacing w:line="240" w:lineRule="auto"/>
        <w:rPr>
          <w:b/>
          <w:bCs/>
          <w:caps/>
          <w:sz w:val="26"/>
          <w:szCs w:val="26"/>
        </w:rPr>
      </w:pPr>
      <w:r w:rsidRPr="00531708">
        <w:rPr>
          <w:b/>
          <w:bCs/>
          <w:caps/>
          <w:sz w:val="26"/>
          <w:szCs w:val="26"/>
        </w:rPr>
        <w:t xml:space="preserve">Action </w:t>
      </w:r>
      <w:r w:rsidRPr="000A1C3E">
        <w:rPr>
          <w:b/>
          <w:bCs/>
          <w:caps/>
          <w:sz w:val="26"/>
          <w:szCs w:val="26"/>
        </w:rPr>
        <w:t>points</w:t>
      </w:r>
      <w:r w:rsidR="00FA5DC9" w:rsidRPr="000A1C3E">
        <w:rPr>
          <w:b/>
          <w:bCs/>
          <w:caps/>
          <w:sz w:val="26"/>
          <w:szCs w:val="26"/>
        </w:rPr>
        <w:t xml:space="preserve"> </w:t>
      </w:r>
      <w:r w:rsidR="00FA5DC9" w:rsidRPr="000A1C3E">
        <w:rPr>
          <w:b/>
          <w:bCs/>
          <w:sz w:val="26"/>
          <w:szCs w:val="26"/>
        </w:rPr>
        <w:t>against</w:t>
      </w:r>
      <w:r w:rsidR="00FA5DC9" w:rsidRPr="000A1C3E">
        <w:rPr>
          <w:b/>
          <w:bCs/>
          <w:caps/>
          <w:sz w:val="26"/>
          <w:szCs w:val="26"/>
        </w:rPr>
        <w:t xml:space="preserve"> POVERTY</w:t>
      </w:r>
    </w:p>
    <w:p w14:paraId="569C7FE2" w14:textId="1D53E7A1" w:rsidR="00E13499" w:rsidRDefault="00E13499" w:rsidP="00E13499">
      <w:pPr>
        <w:pStyle w:val="ListParagraph"/>
        <w:numPr>
          <w:ilvl w:val="0"/>
          <w:numId w:val="7"/>
        </w:numPr>
        <w:spacing w:after="120"/>
        <w:ind w:left="426" w:right="-143" w:hanging="357"/>
        <w:contextualSpacing w:val="0"/>
      </w:pPr>
      <w:r w:rsidRPr="00E35B3A">
        <w:t xml:space="preserve">End the </w:t>
      </w:r>
      <w:r w:rsidR="00D8560F">
        <w:t xml:space="preserve">Universal Credit </w:t>
      </w:r>
      <w:r w:rsidRPr="00E35B3A">
        <w:t>single payment to head of household, which makes women financially dependent on a partner</w:t>
      </w:r>
      <w:r w:rsidR="00D8560F">
        <w:t>;</w:t>
      </w:r>
      <w:r>
        <w:t xml:space="preserve"> a recipe for violence</w:t>
      </w:r>
      <w:r w:rsidRPr="00E35B3A">
        <w:t>.</w:t>
      </w:r>
      <w:r w:rsidRPr="009F65E1">
        <w:t xml:space="preserve"> </w:t>
      </w:r>
      <w:r>
        <w:t xml:space="preserve">Scrap </w:t>
      </w:r>
      <w:r w:rsidRPr="00E35B3A">
        <w:t>the two-child limit with its humiliating rape exemption.</w:t>
      </w:r>
      <w:r>
        <w:t xml:space="preserve"> </w:t>
      </w:r>
    </w:p>
    <w:p w14:paraId="31F3AB75" w14:textId="76FFD733" w:rsidR="000A1C3E" w:rsidRDefault="000A1C3E" w:rsidP="008F4DF7">
      <w:pPr>
        <w:pStyle w:val="ListParagraph"/>
        <w:numPr>
          <w:ilvl w:val="0"/>
          <w:numId w:val="7"/>
        </w:numPr>
        <w:spacing w:after="0" w:line="240" w:lineRule="auto"/>
        <w:ind w:left="426"/>
      </w:pPr>
      <w:r>
        <w:t>E</w:t>
      </w:r>
      <w:r w:rsidR="00FB742E" w:rsidRPr="008E2776">
        <w:t>mergency and permanent housing for women fleeing violence beginning with the established network of refuges</w:t>
      </w:r>
      <w:r w:rsidR="000B43F9">
        <w:t>, including in rural areas</w:t>
      </w:r>
      <w:r w:rsidR="000A3BD2">
        <w:t>.</w:t>
      </w:r>
      <w:r w:rsidR="000B43F9">
        <w:t xml:space="preserve"> </w:t>
      </w:r>
    </w:p>
    <w:p w14:paraId="518371AE" w14:textId="5C8097FE" w:rsidR="00DB0F06" w:rsidRPr="007E4A76" w:rsidRDefault="00DB0F06" w:rsidP="00735884">
      <w:pPr>
        <w:pStyle w:val="ListParagraph"/>
        <w:spacing w:after="0" w:line="240" w:lineRule="auto"/>
        <w:ind w:left="0"/>
        <w:rPr>
          <w:b/>
          <w:bCs/>
          <w:sz w:val="48"/>
          <w:szCs w:val="48"/>
        </w:rPr>
      </w:pPr>
    </w:p>
    <w:p w14:paraId="3B668EDB" w14:textId="5E5FCD09" w:rsidR="00BF2FCA" w:rsidRPr="00BF2FCA" w:rsidRDefault="00DB0F06" w:rsidP="00BF2FCA">
      <w:pPr>
        <w:spacing w:after="0" w:line="240" w:lineRule="auto"/>
        <w:rPr>
          <w:color w:val="0000FF"/>
          <w:u w:val="single"/>
        </w:rPr>
      </w:pPr>
      <w:r w:rsidRPr="00BF2FCA">
        <w:t>To contact Women Against Rape: Crossroads Women’s Centre, 25 Wolsey Mews, London NW5 2DX</w:t>
      </w:r>
      <w:r w:rsidR="00554A6A" w:rsidRPr="00BF2FCA">
        <w:t xml:space="preserve">   </w:t>
      </w:r>
      <w:hyperlink r:id="rId15" w:history="1">
        <w:r w:rsidR="00554A6A" w:rsidRPr="00BF2FCA">
          <w:rPr>
            <w:rStyle w:val="Hyperlink"/>
          </w:rPr>
          <w:t>war@womenagainstrape.net</w:t>
        </w:r>
      </w:hyperlink>
    </w:p>
    <w:sectPr w:rsidR="00BF2FCA" w:rsidRPr="00BF2FCA" w:rsidSect="00556206">
      <w:footerReference w:type="default" r:id="rId16"/>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DFF8" w14:textId="77777777" w:rsidR="00556206" w:rsidRDefault="00556206" w:rsidP="00F630DD">
      <w:pPr>
        <w:spacing w:after="0" w:line="240" w:lineRule="auto"/>
      </w:pPr>
      <w:r>
        <w:separator/>
      </w:r>
    </w:p>
  </w:endnote>
  <w:endnote w:type="continuationSeparator" w:id="0">
    <w:p w14:paraId="22E634F8" w14:textId="77777777" w:rsidR="00556206" w:rsidRDefault="00556206" w:rsidP="00F6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09030"/>
      <w:docPartObj>
        <w:docPartGallery w:val="Page Numbers (Bottom of Page)"/>
        <w:docPartUnique/>
      </w:docPartObj>
    </w:sdtPr>
    <w:sdtEndPr>
      <w:rPr>
        <w:noProof/>
      </w:rPr>
    </w:sdtEndPr>
    <w:sdtContent>
      <w:p w14:paraId="409045BC" w14:textId="3F81A679" w:rsidR="00F616E3" w:rsidRDefault="00F616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985A92" w14:textId="77777777" w:rsidR="00F630DD" w:rsidRDefault="00F63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8253" w14:textId="77777777" w:rsidR="00556206" w:rsidRDefault="00556206" w:rsidP="00F630DD">
      <w:pPr>
        <w:spacing w:after="0" w:line="240" w:lineRule="auto"/>
      </w:pPr>
      <w:r>
        <w:separator/>
      </w:r>
    </w:p>
  </w:footnote>
  <w:footnote w:type="continuationSeparator" w:id="0">
    <w:p w14:paraId="0FBB38B1" w14:textId="77777777" w:rsidR="00556206" w:rsidRDefault="00556206" w:rsidP="00F630DD">
      <w:pPr>
        <w:spacing w:after="0" w:line="240" w:lineRule="auto"/>
      </w:pPr>
      <w:r>
        <w:continuationSeparator/>
      </w:r>
    </w:p>
  </w:footnote>
  <w:footnote w:id="1">
    <w:p w14:paraId="7345AA0D" w14:textId="02A85BAF" w:rsidR="00393767" w:rsidRDefault="00393767">
      <w:pPr>
        <w:pStyle w:val="FootnoteText"/>
      </w:pPr>
      <w:r>
        <w:rPr>
          <w:rStyle w:val="FootnoteReference"/>
        </w:rPr>
        <w:footnoteRef/>
      </w:r>
      <w:r>
        <w:t xml:space="preserve"> </w:t>
      </w:r>
      <w:r w:rsidRPr="00CF0C59">
        <w:rPr>
          <w:rFonts w:asciiTheme="minorHAnsi" w:hAnsiTheme="minorHAnsi" w:cstheme="minorHAnsi"/>
        </w:rPr>
        <w:t>https://twitter.com/RefugeCharity/status/1731649056009572643</w:t>
      </w:r>
    </w:p>
  </w:footnote>
  <w:footnote w:id="2">
    <w:p w14:paraId="69DB9369" w14:textId="434721DE" w:rsidR="00393767" w:rsidRPr="00BF2FCA" w:rsidRDefault="00393767" w:rsidP="00BF2FCA">
      <w:pPr>
        <w:spacing w:line="240" w:lineRule="auto"/>
        <w:textAlignment w:val="baseline"/>
        <w:rPr>
          <w:rFonts w:asciiTheme="minorHAnsi" w:hAnsiTheme="minorHAnsi" w:cstheme="minorHAnsi"/>
          <w:color w:val="202124"/>
          <w:sz w:val="20"/>
          <w:szCs w:val="20"/>
          <w:shd w:val="clear" w:color="auto" w:fill="FFFFFF"/>
        </w:rPr>
      </w:pPr>
      <w:r>
        <w:rPr>
          <w:rStyle w:val="FootnoteReference"/>
        </w:rPr>
        <w:footnoteRef/>
      </w:r>
      <w:r>
        <w:t xml:space="preserve"> </w:t>
      </w:r>
      <w:hyperlink r:id="rId1" w:history="1">
        <w:r w:rsidRPr="00586BF9">
          <w:rPr>
            <w:rStyle w:val="Hyperlink"/>
            <w:rFonts w:asciiTheme="minorHAnsi" w:hAnsiTheme="minorHAnsi" w:cstheme="minorHAnsi"/>
            <w:sz w:val="20"/>
            <w:szCs w:val="20"/>
          </w:rPr>
          <w:t>https://www.gov.uk/government/publications/operation-soteria-year-one-report</w:t>
        </w:r>
      </w:hyperlink>
      <w:r>
        <w:rPr>
          <w:rFonts w:asciiTheme="minorHAnsi" w:hAnsiTheme="minorHAnsi" w:cstheme="minorHAnsi"/>
          <w:sz w:val="20"/>
          <w:szCs w:val="20"/>
        </w:rPr>
        <w:t xml:space="preserve">. </w:t>
      </w:r>
      <w:r w:rsidRPr="0084329A">
        <w:rPr>
          <w:rFonts w:asciiTheme="minorHAnsi" w:hAnsiTheme="minorHAnsi" w:cstheme="minorHAnsi"/>
          <w:color w:val="202124"/>
          <w:sz w:val="20"/>
          <w:szCs w:val="20"/>
          <w:shd w:val="clear" w:color="auto" w:fill="FFFFFF"/>
        </w:rPr>
        <w:t>The research, which consulted over 1,000 domestic abuse victims, found: Over half of all respondents (53%) reported an instance of domestic abuse</w:t>
      </w:r>
      <w:r>
        <w:rPr>
          <w:rFonts w:asciiTheme="minorHAnsi" w:hAnsiTheme="minorHAnsi" w:cstheme="minorHAnsi"/>
          <w:color w:val="202124"/>
          <w:sz w:val="20"/>
          <w:szCs w:val="20"/>
          <w:shd w:val="clear" w:color="auto" w:fill="FFFFFF"/>
        </w:rPr>
        <w:t xml:space="preserve"> </w:t>
      </w:r>
      <w:r w:rsidRPr="0084329A">
        <w:rPr>
          <w:rFonts w:asciiTheme="minorHAnsi" w:hAnsiTheme="minorHAnsi" w:cstheme="minorHAnsi"/>
          <w:color w:val="040C28"/>
          <w:sz w:val="20"/>
          <w:szCs w:val="20"/>
        </w:rPr>
        <w:t>at least twice</w:t>
      </w:r>
      <w:r>
        <w:rPr>
          <w:rFonts w:asciiTheme="minorHAnsi" w:hAnsiTheme="minorHAnsi" w:cstheme="minorHAnsi"/>
          <w:color w:val="202124"/>
          <w:sz w:val="20"/>
          <w:szCs w:val="20"/>
          <w:shd w:val="clear" w:color="auto" w:fill="FFFFFF"/>
        </w:rPr>
        <w:t xml:space="preserve"> </w:t>
      </w:r>
      <w:r w:rsidRPr="0084329A">
        <w:rPr>
          <w:rFonts w:asciiTheme="minorHAnsi" w:hAnsiTheme="minorHAnsi" w:cstheme="minorHAnsi"/>
          <w:color w:val="202124"/>
          <w:sz w:val="20"/>
          <w:szCs w:val="20"/>
          <w:shd w:val="clear" w:color="auto" w:fill="FFFFFF"/>
        </w:rPr>
        <w:t>before they felt appropriate action was taken by the police.</w:t>
      </w:r>
    </w:p>
  </w:footnote>
  <w:footnote w:id="3">
    <w:p w14:paraId="6F30ADEE" w14:textId="67A76E46" w:rsidR="00393767" w:rsidRDefault="00393767" w:rsidP="00BF2FCA">
      <w:pPr>
        <w:pStyle w:val="FootnoteText"/>
        <w:spacing w:after="0"/>
      </w:pPr>
      <w:r>
        <w:rPr>
          <w:rStyle w:val="FootnoteReference"/>
        </w:rPr>
        <w:footnoteRef/>
      </w:r>
      <w:r>
        <w:t xml:space="preserve"> </w:t>
      </w:r>
      <w:r w:rsidRPr="00A22244">
        <w:rPr>
          <w:rFonts w:asciiTheme="minorHAnsi" w:eastAsia="Times New Roman" w:hAnsiTheme="minorHAnsi" w:cstheme="minorHAnsi"/>
          <w:lang w:eastAsia="en-GB"/>
        </w:rPr>
        <w:t>ONS 2021</w:t>
      </w:r>
    </w:p>
  </w:footnote>
  <w:footnote w:id="4">
    <w:p w14:paraId="5CA50733" w14:textId="3E7CD6C4" w:rsidR="00393767" w:rsidRDefault="00393767">
      <w:pPr>
        <w:pStyle w:val="FootnoteText"/>
      </w:pPr>
      <w:r>
        <w:rPr>
          <w:rStyle w:val="FootnoteReference"/>
        </w:rPr>
        <w:footnoteRef/>
      </w:r>
      <w:r>
        <w:t xml:space="preserve"> </w:t>
      </w:r>
      <w:r w:rsidRPr="00554A6A">
        <w:rPr>
          <w:rFonts w:asciiTheme="minorHAnsi" w:hAnsiTheme="minorHAnsi" w:cstheme="minorHAnsi"/>
          <w:i/>
          <w:iCs/>
          <w:color w:val="3A3A3A"/>
          <w:shd w:val="clear" w:color="auto" w:fill="FFFFFF"/>
        </w:rPr>
        <w:t>Domestic Abuse, Child Contact &amp; the Family Courts – All Party Parliamentary Group on Domestic Violence Parliamentary Briefing</w:t>
      </w:r>
      <w:r>
        <w:rPr>
          <w:rFonts w:asciiTheme="minorHAnsi" w:hAnsiTheme="minorHAnsi" w:cstheme="minorHAnsi"/>
          <w:color w:val="3A3A3A"/>
          <w:shd w:val="clear" w:color="auto" w:fill="FFFFFF"/>
        </w:rPr>
        <w:t xml:space="preserve">, </w:t>
      </w:r>
      <w:r w:rsidRPr="00CF0C59">
        <w:rPr>
          <w:rFonts w:asciiTheme="minorHAnsi" w:hAnsiTheme="minorHAnsi" w:cstheme="minorHAnsi"/>
          <w:color w:val="3A3A3A"/>
          <w:shd w:val="clear" w:color="auto" w:fill="FFFFFF"/>
        </w:rPr>
        <w:t>2018</w:t>
      </w:r>
    </w:p>
  </w:footnote>
  <w:footnote w:id="5">
    <w:p w14:paraId="0335A707" w14:textId="56BCFECC" w:rsidR="00393767" w:rsidRDefault="00393767">
      <w:pPr>
        <w:pStyle w:val="FootnoteText"/>
      </w:pPr>
      <w:r>
        <w:rPr>
          <w:rStyle w:val="FootnoteReference"/>
        </w:rPr>
        <w:footnoteRef/>
      </w:r>
      <w:r>
        <w:t xml:space="preserve"> </w:t>
      </w:r>
      <w:r w:rsidRPr="00600F16">
        <w:rPr>
          <w:rFonts w:asciiTheme="minorHAnsi" w:hAnsiTheme="minorHAnsi" w:cstheme="minorHAnsi"/>
          <w:i/>
          <w:iCs/>
        </w:rPr>
        <w:t xml:space="preserve">Independent Inquiry into Child Sexual Exploitation in Rotherham 1997 </w:t>
      </w:r>
      <w:r w:rsidR="00532589">
        <w:rPr>
          <w:rFonts w:asciiTheme="minorHAnsi" w:hAnsiTheme="minorHAnsi" w:cstheme="minorHAnsi"/>
          <w:i/>
          <w:iCs/>
        </w:rPr>
        <w:t>–</w:t>
      </w:r>
      <w:r w:rsidRPr="00600F16">
        <w:rPr>
          <w:rFonts w:asciiTheme="minorHAnsi" w:hAnsiTheme="minorHAnsi" w:cstheme="minorHAnsi"/>
          <w:i/>
          <w:iCs/>
        </w:rPr>
        <w:t xml:space="preserve"> 2013</w:t>
      </w:r>
      <w:r w:rsidR="00532589">
        <w:rPr>
          <w:rFonts w:asciiTheme="minorHAnsi" w:hAnsiTheme="minorHAnsi" w:cstheme="minorHAnsi"/>
          <w:i/>
          <w:iCs/>
        </w:rPr>
        <w:t>,</w:t>
      </w:r>
      <w:r w:rsidRPr="00600F16">
        <w:rPr>
          <w:rFonts w:asciiTheme="minorHAnsi" w:hAnsiTheme="minorHAnsi" w:cstheme="minorHAnsi"/>
        </w:rPr>
        <w:t xml:space="preserve"> Alexis Jay OBE</w:t>
      </w:r>
      <w:r w:rsidRPr="00CF0C59">
        <w:rPr>
          <w:rFonts w:asciiTheme="minorHAnsi" w:hAnsiTheme="minorHAnsi" w:cstheme="minorHAnsi"/>
        </w:rPr>
        <w:t>, 2014</w:t>
      </w:r>
    </w:p>
  </w:footnote>
  <w:footnote w:id="6">
    <w:p w14:paraId="59CB0E48" w14:textId="273A88A4" w:rsidR="00393767" w:rsidRDefault="00393767">
      <w:pPr>
        <w:pStyle w:val="FootnoteText"/>
      </w:pPr>
      <w:r>
        <w:rPr>
          <w:rStyle w:val="FootnoteReference"/>
        </w:rPr>
        <w:footnoteRef/>
      </w:r>
      <w:r>
        <w:t xml:space="preserve"> </w:t>
      </w:r>
      <w:r w:rsidRPr="00554A6A">
        <w:rPr>
          <w:rFonts w:asciiTheme="minorHAnsi" w:hAnsiTheme="minorHAnsi" w:cstheme="minorHAnsi"/>
          <w:i/>
          <w:iCs/>
        </w:rPr>
        <w:t>Strip search of children by the Metropolitan Police Service – new analysis by the Children’s Commissioner for England</w:t>
      </w:r>
      <w:r>
        <w:rPr>
          <w:rFonts w:asciiTheme="minorHAnsi" w:hAnsiTheme="minorHAnsi" w:cstheme="minorHAnsi"/>
        </w:rPr>
        <w:t>, August 2022</w:t>
      </w:r>
    </w:p>
  </w:footnote>
  <w:footnote w:id="7">
    <w:p w14:paraId="5E35020B" w14:textId="77777777" w:rsidR="00393767" w:rsidRDefault="00393767" w:rsidP="00393767">
      <w:pPr>
        <w:spacing w:after="0" w:line="240" w:lineRule="auto"/>
        <w:textAlignment w:val="baseline"/>
        <w:rPr>
          <w:rFonts w:asciiTheme="minorHAnsi" w:hAnsiTheme="minorHAnsi" w:cstheme="minorHAnsi"/>
          <w:sz w:val="20"/>
          <w:szCs w:val="20"/>
          <w:bdr w:val="none" w:sz="0" w:space="0" w:color="auto" w:frame="1"/>
          <w:shd w:val="clear" w:color="auto" w:fill="FFFFFF"/>
        </w:rPr>
      </w:pPr>
      <w:r>
        <w:rPr>
          <w:rStyle w:val="FootnoteReference"/>
        </w:rPr>
        <w:footnoteRef/>
      </w:r>
      <w:r>
        <w:t xml:space="preserve"> </w:t>
      </w:r>
      <w:r w:rsidRPr="00CF0C59">
        <w:rPr>
          <w:rFonts w:asciiTheme="minorHAnsi" w:hAnsiTheme="minorHAnsi" w:cstheme="minorHAnsi"/>
          <w:color w:val="000000" w:themeColor="text1"/>
          <w:sz w:val="20"/>
          <w:szCs w:val="20"/>
        </w:rPr>
        <w:t xml:space="preserve">Since 1990 over 1,848 people in England and Wales have died following contact with police shot, suffocated, tasered, tortured in custody or on the streets. </w:t>
      </w:r>
      <w:hyperlink r:id="rId2" w:history="1">
        <w:r w:rsidRPr="00600F16">
          <w:rPr>
            <w:rStyle w:val="Hyperlink"/>
            <w:rFonts w:asciiTheme="minorHAnsi" w:hAnsiTheme="minorHAnsi" w:cstheme="minorHAnsi"/>
            <w:sz w:val="20"/>
            <w:szCs w:val="20"/>
            <w:bdr w:val="none" w:sz="0" w:space="0" w:color="auto" w:frame="1"/>
            <w:shd w:val="clear" w:color="auto" w:fill="FFFFFF"/>
          </w:rPr>
          <w:t>https://www.huffingtonpost.co.uk/entry/deaths-in-police-custody-why-has-no-police-officer-been-convicted_uk_5eeb2572c5b658202151d970</w:t>
        </w:r>
        <w:r w:rsidRPr="00600F16">
          <w:rPr>
            <w:rStyle w:val="Hyperlink"/>
            <w:rFonts w:asciiTheme="minorHAnsi" w:hAnsiTheme="minorHAnsi" w:cstheme="minorHAnsi"/>
            <w:sz w:val="20"/>
            <w:szCs w:val="20"/>
          </w:rPr>
          <w:t>88</w:t>
        </w:r>
      </w:hyperlink>
    </w:p>
    <w:p w14:paraId="1ABFE915" w14:textId="329C4D3E" w:rsidR="00393767" w:rsidRDefault="00393767">
      <w:pPr>
        <w:pStyle w:val="FootnoteText"/>
      </w:pPr>
    </w:p>
  </w:footnote>
  <w:footnote w:id="8">
    <w:p w14:paraId="08D4709B" w14:textId="0FE2D403" w:rsidR="00393767" w:rsidRDefault="00393767">
      <w:pPr>
        <w:pStyle w:val="FootnoteText"/>
      </w:pPr>
      <w:r>
        <w:rPr>
          <w:rStyle w:val="FootnoteReference"/>
        </w:rPr>
        <w:footnoteRef/>
      </w:r>
      <w:r>
        <w:t xml:space="preserve"> </w:t>
      </w:r>
      <w:r w:rsidRPr="00CF0C59">
        <w:rPr>
          <w:rFonts w:asciiTheme="minorHAnsi" w:hAnsiTheme="minorHAnsi" w:cstheme="minorHAnsi"/>
          <w:color w:val="000000" w:themeColor="text1"/>
        </w:rPr>
        <w:t>From 2016-2020 at least 895 victims of sexual abuse were refused compensation because of a conviction</w:t>
      </w:r>
      <w:r>
        <w:rPr>
          <w:rFonts w:asciiTheme="minorHAnsi" w:hAnsiTheme="minorHAnsi" w:cstheme="minorHAnsi"/>
          <w:color w:val="000000" w:themeColor="text1"/>
        </w:rPr>
        <w:t xml:space="preserve">, Ministry of </w:t>
      </w:r>
      <w:r>
        <w:rPr>
          <w:rFonts w:asciiTheme="minorHAnsi" w:hAnsiTheme="minorHAnsi" w:cstheme="minorHAnsi"/>
          <w:color w:val="000000" w:themeColor="text1"/>
        </w:rPr>
        <w:t>Justice figures obtained by WAR via Freedom of Information, quoted widely in national media.</w:t>
      </w:r>
    </w:p>
  </w:footnote>
  <w:footnote w:id="9">
    <w:p w14:paraId="77886B91" w14:textId="0CC72AC6" w:rsidR="00393767" w:rsidRDefault="00393767">
      <w:pPr>
        <w:pStyle w:val="FootnoteText"/>
      </w:pPr>
      <w:r>
        <w:rPr>
          <w:rStyle w:val="FootnoteReference"/>
        </w:rPr>
        <w:footnoteRef/>
      </w:r>
      <w:r>
        <w:t xml:space="preserve"> </w:t>
      </w:r>
      <w:r w:rsidRPr="0040293D">
        <w:rPr>
          <w:rFonts w:asciiTheme="minorHAnsi" w:hAnsiTheme="minorHAnsi" w:cstheme="minorHAnsi"/>
          <w:i/>
          <w:iCs/>
        </w:rPr>
        <w:t xml:space="preserve">Baroness Casey’s Final </w:t>
      </w:r>
      <w:hyperlink r:id="rId3" w:history="1">
        <w:r w:rsidRPr="0040293D">
          <w:rPr>
            <w:rFonts w:asciiTheme="minorHAnsi" w:hAnsiTheme="minorHAnsi" w:cstheme="minorHAnsi"/>
            <w:i/>
            <w:iCs/>
          </w:rPr>
          <w:t>Report</w:t>
        </w:r>
      </w:hyperlink>
      <w:r w:rsidRPr="0040293D">
        <w:rPr>
          <w:rFonts w:asciiTheme="minorHAnsi" w:hAnsiTheme="minorHAnsi" w:cstheme="minorHAnsi"/>
          <w:i/>
          <w:iCs/>
        </w:rPr>
        <w:t>: A</w:t>
      </w:r>
      <w:r w:rsidRPr="0040293D">
        <w:rPr>
          <w:rFonts w:asciiTheme="minorHAnsi" w:hAnsiTheme="minorHAnsi" w:cstheme="minorHAnsi"/>
          <w:i/>
          <w:iCs/>
          <w:color w:val="000000" w:themeColor="text1"/>
        </w:rPr>
        <w:t>n Independent Review into the standards of behaviour and internal culture of the Metropolitan Police Service</w:t>
      </w:r>
      <w:r>
        <w:rPr>
          <w:rFonts w:asciiTheme="minorHAnsi" w:hAnsiTheme="minorHAnsi" w:cstheme="minorHAnsi"/>
          <w:color w:val="000000" w:themeColor="text1"/>
        </w:rPr>
        <w:t>,</w:t>
      </w:r>
      <w:r w:rsidRPr="00CF0C59">
        <w:rPr>
          <w:rFonts w:asciiTheme="minorHAnsi" w:hAnsiTheme="minorHAnsi" w:cstheme="minorHAnsi"/>
        </w:rPr>
        <w:t xml:space="preserve"> March 2023 describes the “Specialist Firearms (MO19) and Parliamentary and Diplomatic Protection (</w:t>
      </w:r>
      <w:proofErr w:type="spellStart"/>
      <w:r w:rsidRPr="00CF0C59">
        <w:rPr>
          <w:rFonts w:asciiTheme="minorHAnsi" w:hAnsiTheme="minorHAnsi" w:cstheme="minorHAnsi"/>
        </w:rPr>
        <w:t>PaDP</w:t>
      </w:r>
      <w:proofErr w:type="spellEnd"/>
      <w:r w:rsidRPr="00CF0C59">
        <w:rPr>
          <w:rFonts w:asciiTheme="minorHAnsi" w:hAnsiTheme="minorHAnsi" w:cstheme="minorHAnsi"/>
        </w:rPr>
        <w:t>) Commands. Well resourced, with elitist attitudes and toxic cultures of bullying, racism, sexism and ableism, normal rules do not seem to apply or be applied in MO19.”</w:t>
      </w:r>
    </w:p>
  </w:footnote>
  <w:footnote w:id="10">
    <w:p w14:paraId="74E2B151" w14:textId="606916E5" w:rsidR="00393767" w:rsidRDefault="00393767">
      <w:pPr>
        <w:pStyle w:val="FootnoteText"/>
      </w:pPr>
      <w:r>
        <w:rPr>
          <w:rStyle w:val="FootnoteReference"/>
        </w:rPr>
        <w:footnoteRef/>
      </w:r>
      <w:r>
        <w:t xml:space="preserve"> </w:t>
      </w:r>
      <w:r w:rsidRPr="00CF0C59">
        <w:rPr>
          <w:rFonts w:asciiTheme="minorHAnsi" w:hAnsiTheme="minorHAnsi" w:cstheme="minorHAnsi"/>
        </w:rPr>
        <w:t xml:space="preserve">See evidence from </w:t>
      </w:r>
      <w:r w:rsidRPr="00CF0C59">
        <w:rPr>
          <w:rStyle w:val="Strong"/>
          <w:rFonts w:asciiTheme="minorHAnsi" w:hAnsiTheme="minorHAnsi" w:cstheme="minorHAnsi"/>
          <w:b w:val="0"/>
          <w:bCs w:val="0"/>
        </w:rPr>
        <w:t>Disabled Mothers’ Rights Campaign, Legal Action for Women/Support Not Separation, Women Against Rape</w:t>
      </w:r>
      <w:r>
        <w:rPr>
          <w:rFonts w:asciiTheme="minorHAnsi" w:hAnsiTheme="minorHAnsi" w:cstheme="minorHAnsi"/>
        </w:rPr>
        <w:t xml:space="preserve"> </w:t>
      </w:r>
      <w:r w:rsidRPr="00CF0C59">
        <w:rPr>
          <w:rFonts w:asciiTheme="minorHAnsi" w:hAnsiTheme="minorHAnsi" w:cstheme="minorHAnsi"/>
        </w:rPr>
        <w:t>submitted to the Rapporteur’s inquiry into Custody cases, violence against women and violence against children December 2022</w:t>
      </w:r>
    </w:p>
  </w:footnote>
  <w:footnote w:id="11">
    <w:p w14:paraId="6CD636CF" w14:textId="68828E3D" w:rsidR="00393767" w:rsidRDefault="00393767">
      <w:pPr>
        <w:pStyle w:val="FootnoteText"/>
      </w:pPr>
      <w:r>
        <w:rPr>
          <w:rStyle w:val="FootnoteReference"/>
        </w:rPr>
        <w:footnoteRef/>
      </w:r>
      <w:r>
        <w:t xml:space="preserve"> </w:t>
      </w:r>
      <w:r w:rsidRPr="00600F16">
        <w:rPr>
          <w:rFonts w:asciiTheme="minorHAnsi" w:hAnsiTheme="minorHAnsi" w:cstheme="minorHAnsi"/>
        </w:rPr>
        <w:t xml:space="preserve">Case law we helped win which established that women may be </w:t>
      </w:r>
      <w:r w:rsidRPr="00600F16">
        <w:rPr>
          <w:rFonts w:asciiTheme="minorHAnsi" w:hAnsiTheme="minorHAnsi" w:cstheme="minorHAnsi"/>
          <w:i/>
          <w:iCs/>
          <w:u w:val="single"/>
        </w:rPr>
        <w:t>unable</w:t>
      </w:r>
      <w:r w:rsidRPr="00600F16">
        <w:rPr>
          <w:rFonts w:asciiTheme="minorHAnsi" w:hAnsiTheme="minorHAnsi" w:cstheme="minorHAnsi"/>
        </w:rPr>
        <w:t xml:space="preserve"> not </w:t>
      </w:r>
      <w:r w:rsidRPr="00600F16">
        <w:rPr>
          <w:rFonts w:asciiTheme="minorHAnsi" w:hAnsiTheme="minorHAnsi" w:cstheme="minorHAnsi"/>
          <w:i/>
          <w:iCs/>
          <w:u w:val="single"/>
        </w:rPr>
        <w:t>unwilling</w:t>
      </w:r>
      <w:r w:rsidRPr="00600F16">
        <w:rPr>
          <w:rFonts w:asciiTheme="minorHAnsi" w:hAnsiTheme="minorHAnsi" w:cstheme="minorHAnsi"/>
        </w:rPr>
        <w:t xml:space="preserve"> to report rape because of trauma</w:t>
      </w:r>
    </w:p>
  </w:footnote>
  <w:footnote w:id="12">
    <w:p w14:paraId="0940539A" w14:textId="554A9294" w:rsidR="00532589" w:rsidRDefault="00532589" w:rsidP="00BF2FCA">
      <w:pPr>
        <w:spacing w:after="0" w:line="240" w:lineRule="auto"/>
      </w:pPr>
      <w:r w:rsidRPr="007433B7">
        <w:rPr>
          <w:rStyle w:val="FootnoteReference"/>
          <w:sz w:val="20"/>
          <w:szCs w:val="20"/>
        </w:rPr>
        <w:footnoteRef/>
      </w:r>
      <w:r>
        <w:t xml:space="preserve"> </w:t>
      </w:r>
      <w:r w:rsidRPr="00600F16">
        <w:rPr>
          <w:rFonts w:asciiTheme="minorHAnsi" w:hAnsiTheme="minorHAnsi" w:cstheme="minorHAnsi"/>
          <w:sz w:val="20"/>
          <w:szCs w:val="20"/>
        </w:rPr>
        <w:t>"</w:t>
      </w:r>
      <w:r w:rsidRPr="00600F16">
        <w:rPr>
          <w:rFonts w:asciiTheme="minorHAnsi" w:hAnsiTheme="minorHAnsi" w:cstheme="minorHAnsi"/>
          <w:i/>
          <w:sz w:val="20"/>
          <w:szCs w:val="20"/>
        </w:rPr>
        <w:t>The disclosure of gender-based violence at a later stage in the determination process should not automatically count against her or his credibility</w:t>
      </w:r>
      <w:r w:rsidRPr="00600F16">
        <w:rPr>
          <w:rFonts w:asciiTheme="minorHAnsi" w:hAnsiTheme="minorHAnsi" w:cstheme="minorHAnsi"/>
          <w:sz w:val="20"/>
          <w:szCs w:val="20"/>
        </w:rPr>
        <w:t>." Part 7.1, INTERVIEWING AND ASSESSMENT OF CREDIBILITY, GENDER ISSUES IN THE ASYLUM CLAIM, 2010</w:t>
      </w:r>
    </w:p>
  </w:footnote>
  <w:footnote w:id="13">
    <w:p w14:paraId="78377E7C" w14:textId="34381F84" w:rsidR="00BF2FCA" w:rsidRPr="00BF2FCA" w:rsidRDefault="0040293D" w:rsidP="00BF2FCA">
      <w:pPr>
        <w:spacing w:after="0" w:line="240" w:lineRule="auto"/>
        <w:rPr>
          <w:rFonts w:asciiTheme="minorHAnsi" w:hAnsiTheme="minorHAnsi" w:cstheme="minorHAnsi"/>
          <w:sz w:val="20"/>
          <w:szCs w:val="20"/>
        </w:rPr>
      </w:pPr>
      <w:r>
        <w:rPr>
          <w:rStyle w:val="FootnoteReference"/>
        </w:rPr>
        <w:footnoteRef/>
      </w:r>
      <w:r>
        <w:t xml:space="preserve"> </w:t>
      </w:r>
      <w:hyperlink r:id="rId4" w:history="1">
        <w:r w:rsidR="00BF2FCA" w:rsidRPr="00605D84">
          <w:rPr>
            <w:rStyle w:val="Hyperlink"/>
            <w:rFonts w:asciiTheme="minorHAnsi" w:hAnsiTheme="minorHAnsi" w:cstheme="minorHAnsi"/>
            <w:sz w:val="20"/>
            <w:szCs w:val="20"/>
          </w:rPr>
          <w:t>https://prostitutescollective.net/briefing-no-nordic-model/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DA"/>
    <w:multiLevelType w:val="hybridMultilevel"/>
    <w:tmpl w:val="45B6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123D5"/>
    <w:multiLevelType w:val="multilevel"/>
    <w:tmpl w:val="CEB2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951C2"/>
    <w:multiLevelType w:val="hybridMultilevel"/>
    <w:tmpl w:val="297A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17E03"/>
    <w:multiLevelType w:val="hybridMultilevel"/>
    <w:tmpl w:val="A6D6D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0012BE"/>
    <w:multiLevelType w:val="multilevel"/>
    <w:tmpl w:val="4BCE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437C9C"/>
    <w:multiLevelType w:val="hybridMultilevel"/>
    <w:tmpl w:val="3CC6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A4E88"/>
    <w:multiLevelType w:val="hybridMultilevel"/>
    <w:tmpl w:val="ADEE0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1C11C76"/>
    <w:multiLevelType w:val="hybridMultilevel"/>
    <w:tmpl w:val="053E7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282794F"/>
    <w:multiLevelType w:val="hybridMultilevel"/>
    <w:tmpl w:val="17B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C12F53"/>
    <w:multiLevelType w:val="hybridMultilevel"/>
    <w:tmpl w:val="9912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E12F1B"/>
    <w:multiLevelType w:val="hybridMultilevel"/>
    <w:tmpl w:val="A50E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127E1"/>
    <w:multiLevelType w:val="multilevel"/>
    <w:tmpl w:val="2892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48800">
    <w:abstractNumId w:val="3"/>
  </w:num>
  <w:num w:numId="2" w16cid:durableId="903566618">
    <w:abstractNumId w:val="4"/>
  </w:num>
  <w:num w:numId="3" w16cid:durableId="1156727450">
    <w:abstractNumId w:val="9"/>
  </w:num>
  <w:num w:numId="4" w16cid:durableId="338703842">
    <w:abstractNumId w:val="10"/>
  </w:num>
  <w:num w:numId="5" w16cid:durableId="2051222480">
    <w:abstractNumId w:val="0"/>
  </w:num>
  <w:num w:numId="6" w16cid:durableId="593981810">
    <w:abstractNumId w:val="2"/>
  </w:num>
  <w:num w:numId="7" w16cid:durableId="271129252">
    <w:abstractNumId w:val="5"/>
  </w:num>
  <w:num w:numId="8" w16cid:durableId="1698651716">
    <w:abstractNumId w:val="8"/>
  </w:num>
  <w:num w:numId="9" w16cid:durableId="2075396078">
    <w:abstractNumId w:val="0"/>
  </w:num>
  <w:num w:numId="10" w16cid:durableId="166870959">
    <w:abstractNumId w:val="7"/>
  </w:num>
  <w:num w:numId="11" w16cid:durableId="815033179">
    <w:abstractNumId w:val="6"/>
  </w:num>
  <w:num w:numId="12" w16cid:durableId="360596662">
    <w:abstractNumId w:val="11"/>
  </w:num>
  <w:num w:numId="13" w16cid:durableId="384379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47"/>
    <w:rsid w:val="00005E20"/>
    <w:rsid w:val="0005190F"/>
    <w:rsid w:val="00053712"/>
    <w:rsid w:val="00060B48"/>
    <w:rsid w:val="00080CA8"/>
    <w:rsid w:val="000850F5"/>
    <w:rsid w:val="00085777"/>
    <w:rsid w:val="000A1C3E"/>
    <w:rsid w:val="000A3BD2"/>
    <w:rsid w:val="000B1078"/>
    <w:rsid w:val="000B2334"/>
    <w:rsid w:val="000B43F9"/>
    <w:rsid w:val="000C517E"/>
    <w:rsid w:val="0010160D"/>
    <w:rsid w:val="00160B72"/>
    <w:rsid w:val="001655C4"/>
    <w:rsid w:val="001720A5"/>
    <w:rsid w:val="00172E47"/>
    <w:rsid w:val="001826DF"/>
    <w:rsid w:val="001A4CA5"/>
    <w:rsid w:val="001B3C39"/>
    <w:rsid w:val="001C7F3B"/>
    <w:rsid w:val="001D50A2"/>
    <w:rsid w:val="001E180D"/>
    <w:rsid w:val="001F103F"/>
    <w:rsid w:val="002002CE"/>
    <w:rsid w:val="002052D3"/>
    <w:rsid w:val="00213B6C"/>
    <w:rsid w:val="0023579E"/>
    <w:rsid w:val="00247DBE"/>
    <w:rsid w:val="002504E9"/>
    <w:rsid w:val="00256B40"/>
    <w:rsid w:val="0026525B"/>
    <w:rsid w:val="002741E0"/>
    <w:rsid w:val="00277591"/>
    <w:rsid w:val="002C2ECD"/>
    <w:rsid w:val="002C35B2"/>
    <w:rsid w:val="00306D42"/>
    <w:rsid w:val="0032410D"/>
    <w:rsid w:val="003259B1"/>
    <w:rsid w:val="003311E6"/>
    <w:rsid w:val="0033135B"/>
    <w:rsid w:val="00331B63"/>
    <w:rsid w:val="00333E53"/>
    <w:rsid w:val="00334257"/>
    <w:rsid w:val="00341812"/>
    <w:rsid w:val="00345645"/>
    <w:rsid w:val="003563B6"/>
    <w:rsid w:val="00360EA0"/>
    <w:rsid w:val="003670E8"/>
    <w:rsid w:val="003763A9"/>
    <w:rsid w:val="003825EE"/>
    <w:rsid w:val="00393767"/>
    <w:rsid w:val="003D2D0E"/>
    <w:rsid w:val="003D513B"/>
    <w:rsid w:val="003D6D39"/>
    <w:rsid w:val="003E194E"/>
    <w:rsid w:val="003E1A39"/>
    <w:rsid w:val="0040293D"/>
    <w:rsid w:val="00412759"/>
    <w:rsid w:val="00427C55"/>
    <w:rsid w:val="004467FF"/>
    <w:rsid w:val="00460317"/>
    <w:rsid w:val="0046699E"/>
    <w:rsid w:val="00470B53"/>
    <w:rsid w:val="00473406"/>
    <w:rsid w:val="0047633A"/>
    <w:rsid w:val="00486D5C"/>
    <w:rsid w:val="004A2CBD"/>
    <w:rsid w:val="004D0F61"/>
    <w:rsid w:val="004D3624"/>
    <w:rsid w:val="004E5ADB"/>
    <w:rsid w:val="004E5B87"/>
    <w:rsid w:val="004E7C29"/>
    <w:rsid w:val="004F6DC7"/>
    <w:rsid w:val="0051229B"/>
    <w:rsid w:val="00531708"/>
    <w:rsid w:val="00532589"/>
    <w:rsid w:val="0053731D"/>
    <w:rsid w:val="00553B31"/>
    <w:rsid w:val="0055475F"/>
    <w:rsid w:val="00554A6A"/>
    <w:rsid w:val="00556206"/>
    <w:rsid w:val="00571BC3"/>
    <w:rsid w:val="005816D3"/>
    <w:rsid w:val="00597243"/>
    <w:rsid w:val="005A5C6C"/>
    <w:rsid w:val="005E70D8"/>
    <w:rsid w:val="00600F16"/>
    <w:rsid w:val="00604564"/>
    <w:rsid w:val="006047E3"/>
    <w:rsid w:val="006367D9"/>
    <w:rsid w:val="00647E7F"/>
    <w:rsid w:val="00653550"/>
    <w:rsid w:val="00653C9B"/>
    <w:rsid w:val="0066356C"/>
    <w:rsid w:val="00665D57"/>
    <w:rsid w:val="00671228"/>
    <w:rsid w:val="00672953"/>
    <w:rsid w:val="006841B1"/>
    <w:rsid w:val="00692D0F"/>
    <w:rsid w:val="006B33A6"/>
    <w:rsid w:val="006B5607"/>
    <w:rsid w:val="006C39CC"/>
    <w:rsid w:val="006F1363"/>
    <w:rsid w:val="006F5D31"/>
    <w:rsid w:val="00702663"/>
    <w:rsid w:val="007161B3"/>
    <w:rsid w:val="00725971"/>
    <w:rsid w:val="00735884"/>
    <w:rsid w:val="007433B7"/>
    <w:rsid w:val="00750A2A"/>
    <w:rsid w:val="00752C30"/>
    <w:rsid w:val="00765149"/>
    <w:rsid w:val="00767645"/>
    <w:rsid w:val="00796C4D"/>
    <w:rsid w:val="007E1559"/>
    <w:rsid w:val="007E4A76"/>
    <w:rsid w:val="007F1199"/>
    <w:rsid w:val="007F24DA"/>
    <w:rsid w:val="00801795"/>
    <w:rsid w:val="008023AF"/>
    <w:rsid w:val="008325BB"/>
    <w:rsid w:val="008603F9"/>
    <w:rsid w:val="008679C2"/>
    <w:rsid w:val="008716C1"/>
    <w:rsid w:val="00874EA9"/>
    <w:rsid w:val="00891580"/>
    <w:rsid w:val="00891F90"/>
    <w:rsid w:val="008E2776"/>
    <w:rsid w:val="008F4DF7"/>
    <w:rsid w:val="00905B8E"/>
    <w:rsid w:val="0092783A"/>
    <w:rsid w:val="0095193A"/>
    <w:rsid w:val="00964B8E"/>
    <w:rsid w:val="00965B77"/>
    <w:rsid w:val="00966924"/>
    <w:rsid w:val="009813F6"/>
    <w:rsid w:val="00981D1E"/>
    <w:rsid w:val="00986F86"/>
    <w:rsid w:val="00992040"/>
    <w:rsid w:val="00996DA5"/>
    <w:rsid w:val="009A257A"/>
    <w:rsid w:val="009A2A5F"/>
    <w:rsid w:val="009B3A3F"/>
    <w:rsid w:val="009C4ED5"/>
    <w:rsid w:val="009C54A9"/>
    <w:rsid w:val="009D6A66"/>
    <w:rsid w:val="009E1D2C"/>
    <w:rsid w:val="009F65E1"/>
    <w:rsid w:val="00A00184"/>
    <w:rsid w:val="00A03C2D"/>
    <w:rsid w:val="00A141EA"/>
    <w:rsid w:val="00A3588B"/>
    <w:rsid w:val="00A44CA9"/>
    <w:rsid w:val="00A61498"/>
    <w:rsid w:val="00A72956"/>
    <w:rsid w:val="00A83133"/>
    <w:rsid w:val="00A84A1B"/>
    <w:rsid w:val="00AC74E6"/>
    <w:rsid w:val="00AD18A4"/>
    <w:rsid w:val="00AD50DF"/>
    <w:rsid w:val="00AD653D"/>
    <w:rsid w:val="00B06E43"/>
    <w:rsid w:val="00B16AA9"/>
    <w:rsid w:val="00B30AA2"/>
    <w:rsid w:val="00B350D8"/>
    <w:rsid w:val="00B36158"/>
    <w:rsid w:val="00B45719"/>
    <w:rsid w:val="00B47D12"/>
    <w:rsid w:val="00B60750"/>
    <w:rsid w:val="00B607CD"/>
    <w:rsid w:val="00B75BE0"/>
    <w:rsid w:val="00B95AC4"/>
    <w:rsid w:val="00BA154B"/>
    <w:rsid w:val="00BA192E"/>
    <w:rsid w:val="00BA40EF"/>
    <w:rsid w:val="00BB16BC"/>
    <w:rsid w:val="00BB785B"/>
    <w:rsid w:val="00BC572E"/>
    <w:rsid w:val="00BD68FE"/>
    <w:rsid w:val="00BE4660"/>
    <w:rsid w:val="00BF2FCA"/>
    <w:rsid w:val="00C0698E"/>
    <w:rsid w:val="00C11E2F"/>
    <w:rsid w:val="00C2692A"/>
    <w:rsid w:val="00C340EB"/>
    <w:rsid w:val="00C47B59"/>
    <w:rsid w:val="00C53918"/>
    <w:rsid w:val="00C75A0F"/>
    <w:rsid w:val="00C75B8A"/>
    <w:rsid w:val="00C97E95"/>
    <w:rsid w:val="00CA0299"/>
    <w:rsid w:val="00CC2152"/>
    <w:rsid w:val="00CD5B19"/>
    <w:rsid w:val="00CE195F"/>
    <w:rsid w:val="00CF0C59"/>
    <w:rsid w:val="00CF0CC4"/>
    <w:rsid w:val="00D00ADA"/>
    <w:rsid w:val="00D02C2D"/>
    <w:rsid w:val="00D12EEF"/>
    <w:rsid w:val="00D130B0"/>
    <w:rsid w:val="00D2521A"/>
    <w:rsid w:val="00D31089"/>
    <w:rsid w:val="00D5261C"/>
    <w:rsid w:val="00D67A72"/>
    <w:rsid w:val="00D75E80"/>
    <w:rsid w:val="00D8560F"/>
    <w:rsid w:val="00D909F8"/>
    <w:rsid w:val="00D92952"/>
    <w:rsid w:val="00DA4208"/>
    <w:rsid w:val="00DB0F06"/>
    <w:rsid w:val="00DF04D4"/>
    <w:rsid w:val="00DF73BC"/>
    <w:rsid w:val="00E13499"/>
    <w:rsid w:val="00E13A85"/>
    <w:rsid w:val="00E21D1B"/>
    <w:rsid w:val="00E33E5A"/>
    <w:rsid w:val="00E35B3A"/>
    <w:rsid w:val="00E50D28"/>
    <w:rsid w:val="00E5465C"/>
    <w:rsid w:val="00E55474"/>
    <w:rsid w:val="00E56F08"/>
    <w:rsid w:val="00E570E1"/>
    <w:rsid w:val="00E7062A"/>
    <w:rsid w:val="00E75349"/>
    <w:rsid w:val="00E95388"/>
    <w:rsid w:val="00E96949"/>
    <w:rsid w:val="00EA538A"/>
    <w:rsid w:val="00EB0A28"/>
    <w:rsid w:val="00EB57CF"/>
    <w:rsid w:val="00EC2682"/>
    <w:rsid w:val="00EC28A0"/>
    <w:rsid w:val="00EC5677"/>
    <w:rsid w:val="00ED4BC6"/>
    <w:rsid w:val="00ED5CAA"/>
    <w:rsid w:val="00F16C66"/>
    <w:rsid w:val="00F3158D"/>
    <w:rsid w:val="00F4183F"/>
    <w:rsid w:val="00F537A7"/>
    <w:rsid w:val="00F616E3"/>
    <w:rsid w:val="00F630DD"/>
    <w:rsid w:val="00F71BF1"/>
    <w:rsid w:val="00FA2F1C"/>
    <w:rsid w:val="00FA5DC9"/>
    <w:rsid w:val="00FB03BB"/>
    <w:rsid w:val="00FB742E"/>
    <w:rsid w:val="00FC6453"/>
    <w:rsid w:val="00FC7ABC"/>
    <w:rsid w:val="00FD1A62"/>
    <w:rsid w:val="00FD3D08"/>
    <w:rsid w:val="00FF4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7611"/>
  <w15:docId w15:val="{EB75DEF2-5749-4281-A01A-493B3A93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3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519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729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E47"/>
    <w:pPr>
      <w:ind w:left="720"/>
      <w:contextualSpacing/>
    </w:pPr>
  </w:style>
  <w:style w:type="character" w:styleId="Strong">
    <w:name w:val="Strong"/>
    <w:basedOn w:val="DefaultParagraphFont"/>
    <w:uiPriority w:val="22"/>
    <w:qFormat/>
    <w:rsid w:val="003E1A39"/>
    <w:rPr>
      <w:b/>
      <w:bCs/>
    </w:rPr>
  </w:style>
  <w:style w:type="character" w:styleId="Emphasis">
    <w:name w:val="Emphasis"/>
    <w:basedOn w:val="DefaultParagraphFont"/>
    <w:uiPriority w:val="20"/>
    <w:qFormat/>
    <w:rsid w:val="003E1A39"/>
    <w:rPr>
      <w:i/>
      <w:iCs/>
    </w:rPr>
  </w:style>
  <w:style w:type="paragraph" w:styleId="NormalWeb">
    <w:name w:val="Normal (Web)"/>
    <w:basedOn w:val="Normal"/>
    <w:uiPriority w:val="99"/>
    <w:unhideWhenUsed/>
    <w:rsid w:val="00306D42"/>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06D42"/>
    <w:rPr>
      <w:color w:val="0000FF"/>
      <w:u w:val="single"/>
    </w:rPr>
  </w:style>
  <w:style w:type="character" w:customStyle="1" w:styleId="Heading3Char">
    <w:name w:val="Heading 3 Char"/>
    <w:basedOn w:val="DefaultParagraphFont"/>
    <w:link w:val="Heading3"/>
    <w:uiPriority w:val="9"/>
    <w:rsid w:val="00672953"/>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E7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29"/>
    <w:rPr>
      <w:rFonts w:ascii="Segoe UI" w:hAnsi="Segoe UI" w:cs="Segoe UI"/>
      <w:sz w:val="18"/>
      <w:szCs w:val="18"/>
    </w:rPr>
  </w:style>
  <w:style w:type="character" w:styleId="UnresolvedMention">
    <w:name w:val="Unresolved Mention"/>
    <w:basedOn w:val="DefaultParagraphFont"/>
    <w:uiPriority w:val="99"/>
    <w:semiHidden/>
    <w:unhideWhenUsed/>
    <w:rsid w:val="00213B6C"/>
    <w:rPr>
      <w:color w:val="605E5C"/>
      <w:shd w:val="clear" w:color="auto" w:fill="E1DFDD"/>
    </w:rPr>
  </w:style>
  <w:style w:type="paragraph" w:styleId="NoSpacing">
    <w:name w:val="No Spacing"/>
    <w:uiPriority w:val="1"/>
    <w:qFormat/>
    <w:rsid w:val="00AC74E6"/>
    <w:pPr>
      <w:spacing w:after="0" w:line="240" w:lineRule="auto"/>
    </w:pPr>
    <w:rPr>
      <w:rFonts w:asciiTheme="minorHAnsi" w:eastAsiaTheme="minorEastAsia" w:hAnsiTheme="minorHAnsi" w:cstheme="minorBidi"/>
      <w:lang w:eastAsia="en-GB"/>
    </w:rPr>
  </w:style>
  <w:style w:type="paragraph" w:styleId="Header">
    <w:name w:val="header"/>
    <w:basedOn w:val="Normal"/>
    <w:link w:val="HeaderChar"/>
    <w:uiPriority w:val="99"/>
    <w:unhideWhenUsed/>
    <w:rsid w:val="00F63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0DD"/>
  </w:style>
  <w:style w:type="paragraph" w:styleId="Footer">
    <w:name w:val="footer"/>
    <w:basedOn w:val="Normal"/>
    <w:link w:val="FooterChar"/>
    <w:uiPriority w:val="99"/>
    <w:unhideWhenUsed/>
    <w:rsid w:val="00F63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0DD"/>
  </w:style>
  <w:style w:type="character" w:customStyle="1" w:styleId="Heading1Char">
    <w:name w:val="Heading 1 Char"/>
    <w:basedOn w:val="DefaultParagraphFont"/>
    <w:link w:val="Heading1"/>
    <w:uiPriority w:val="9"/>
    <w:rsid w:val="003563B6"/>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653C9B"/>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53C9B"/>
    <w:rPr>
      <w:rFonts w:ascii="Calibri" w:eastAsia="Calibri" w:hAnsi="Calibri" w:cs="Times New Roman"/>
      <w:sz w:val="20"/>
      <w:szCs w:val="20"/>
    </w:rPr>
  </w:style>
  <w:style w:type="character" w:styleId="FootnoteReference">
    <w:name w:val="footnote reference"/>
    <w:uiPriority w:val="99"/>
    <w:semiHidden/>
    <w:unhideWhenUsed/>
    <w:rsid w:val="00653C9B"/>
    <w:rPr>
      <w:vertAlign w:val="superscript"/>
    </w:rPr>
  </w:style>
  <w:style w:type="paragraph" w:styleId="Revision">
    <w:name w:val="Revision"/>
    <w:hidden/>
    <w:uiPriority w:val="99"/>
    <w:semiHidden/>
    <w:rsid w:val="00653C9B"/>
    <w:pPr>
      <w:spacing w:after="0" w:line="240" w:lineRule="auto"/>
    </w:pPr>
  </w:style>
  <w:style w:type="character" w:styleId="FollowedHyperlink">
    <w:name w:val="FollowedHyperlink"/>
    <w:basedOn w:val="DefaultParagraphFont"/>
    <w:uiPriority w:val="99"/>
    <w:semiHidden/>
    <w:unhideWhenUsed/>
    <w:rsid w:val="00B45719"/>
    <w:rPr>
      <w:color w:val="800080" w:themeColor="followedHyperlink"/>
      <w:u w:val="single"/>
    </w:rPr>
  </w:style>
  <w:style w:type="character" w:customStyle="1" w:styleId="Heading2Char">
    <w:name w:val="Heading 2 Char"/>
    <w:basedOn w:val="DefaultParagraphFont"/>
    <w:link w:val="Heading2"/>
    <w:uiPriority w:val="9"/>
    <w:semiHidden/>
    <w:rsid w:val="0005190F"/>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E50D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D28"/>
    <w:rPr>
      <w:sz w:val="20"/>
      <w:szCs w:val="20"/>
    </w:rPr>
  </w:style>
  <w:style w:type="character" w:styleId="EndnoteReference">
    <w:name w:val="endnote reference"/>
    <w:basedOn w:val="DefaultParagraphFont"/>
    <w:uiPriority w:val="99"/>
    <w:semiHidden/>
    <w:unhideWhenUsed/>
    <w:rsid w:val="00E50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318">
      <w:bodyDiv w:val="1"/>
      <w:marLeft w:val="0"/>
      <w:marRight w:val="0"/>
      <w:marTop w:val="0"/>
      <w:marBottom w:val="0"/>
      <w:divBdr>
        <w:top w:val="none" w:sz="0" w:space="0" w:color="auto"/>
        <w:left w:val="none" w:sz="0" w:space="0" w:color="auto"/>
        <w:bottom w:val="none" w:sz="0" w:space="0" w:color="auto"/>
        <w:right w:val="none" w:sz="0" w:space="0" w:color="auto"/>
      </w:divBdr>
    </w:div>
    <w:div w:id="12270344">
      <w:bodyDiv w:val="1"/>
      <w:marLeft w:val="0"/>
      <w:marRight w:val="0"/>
      <w:marTop w:val="0"/>
      <w:marBottom w:val="0"/>
      <w:divBdr>
        <w:top w:val="none" w:sz="0" w:space="0" w:color="auto"/>
        <w:left w:val="none" w:sz="0" w:space="0" w:color="auto"/>
        <w:bottom w:val="none" w:sz="0" w:space="0" w:color="auto"/>
        <w:right w:val="none" w:sz="0" w:space="0" w:color="auto"/>
      </w:divBdr>
    </w:div>
    <w:div w:id="401610117">
      <w:bodyDiv w:val="1"/>
      <w:marLeft w:val="0"/>
      <w:marRight w:val="0"/>
      <w:marTop w:val="0"/>
      <w:marBottom w:val="0"/>
      <w:divBdr>
        <w:top w:val="none" w:sz="0" w:space="0" w:color="auto"/>
        <w:left w:val="none" w:sz="0" w:space="0" w:color="auto"/>
        <w:bottom w:val="none" w:sz="0" w:space="0" w:color="auto"/>
        <w:right w:val="none" w:sz="0" w:space="0" w:color="auto"/>
      </w:divBdr>
    </w:div>
    <w:div w:id="476141805">
      <w:bodyDiv w:val="1"/>
      <w:marLeft w:val="0"/>
      <w:marRight w:val="0"/>
      <w:marTop w:val="0"/>
      <w:marBottom w:val="0"/>
      <w:divBdr>
        <w:top w:val="none" w:sz="0" w:space="0" w:color="auto"/>
        <w:left w:val="none" w:sz="0" w:space="0" w:color="auto"/>
        <w:bottom w:val="none" w:sz="0" w:space="0" w:color="auto"/>
        <w:right w:val="none" w:sz="0" w:space="0" w:color="auto"/>
      </w:divBdr>
    </w:div>
    <w:div w:id="476728433">
      <w:bodyDiv w:val="1"/>
      <w:marLeft w:val="0"/>
      <w:marRight w:val="0"/>
      <w:marTop w:val="0"/>
      <w:marBottom w:val="0"/>
      <w:divBdr>
        <w:top w:val="none" w:sz="0" w:space="0" w:color="auto"/>
        <w:left w:val="none" w:sz="0" w:space="0" w:color="auto"/>
        <w:bottom w:val="none" w:sz="0" w:space="0" w:color="auto"/>
        <w:right w:val="none" w:sz="0" w:space="0" w:color="auto"/>
      </w:divBdr>
    </w:div>
    <w:div w:id="643699963">
      <w:bodyDiv w:val="1"/>
      <w:marLeft w:val="0"/>
      <w:marRight w:val="0"/>
      <w:marTop w:val="0"/>
      <w:marBottom w:val="0"/>
      <w:divBdr>
        <w:top w:val="none" w:sz="0" w:space="0" w:color="auto"/>
        <w:left w:val="none" w:sz="0" w:space="0" w:color="auto"/>
        <w:bottom w:val="none" w:sz="0" w:space="0" w:color="auto"/>
        <w:right w:val="none" w:sz="0" w:space="0" w:color="auto"/>
      </w:divBdr>
    </w:div>
    <w:div w:id="671880057">
      <w:bodyDiv w:val="1"/>
      <w:marLeft w:val="0"/>
      <w:marRight w:val="0"/>
      <w:marTop w:val="0"/>
      <w:marBottom w:val="0"/>
      <w:divBdr>
        <w:top w:val="none" w:sz="0" w:space="0" w:color="auto"/>
        <w:left w:val="none" w:sz="0" w:space="0" w:color="auto"/>
        <w:bottom w:val="none" w:sz="0" w:space="0" w:color="auto"/>
        <w:right w:val="none" w:sz="0" w:space="0" w:color="auto"/>
      </w:divBdr>
    </w:div>
    <w:div w:id="864445038">
      <w:bodyDiv w:val="1"/>
      <w:marLeft w:val="0"/>
      <w:marRight w:val="0"/>
      <w:marTop w:val="0"/>
      <w:marBottom w:val="0"/>
      <w:divBdr>
        <w:top w:val="none" w:sz="0" w:space="0" w:color="auto"/>
        <w:left w:val="none" w:sz="0" w:space="0" w:color="auto"/>
        <w:bottom w:val="none" w:sz="0" w:space="0" w:color="auto"/>
        <w:right w:val="none" w:sz="0" w:space="0" w:color="auto"/>
      </w:divBdr>
    </w:div>
    <w:div w:id="1088968404">
      <w:bodyDiv w:val="1"/>
      <w:marLeft w:val="0"/>
      <w:marRight w:val="0"/>
      <w:marTop w:val="0"/>
      <w:marBottom w:val="0"/>
      <w:divBdr>
        <w:top w:val="none" w:sz="0" w:space="0" w:color="auto"/>
        <w:left w:val="none" w:sz="0" w:space="0" w:color="auto"/>
        <w:bottom w:val="none" w:sz="0" w:space="0" w:color="auto"/>
        <w:right w:val="none" w:sz="0" w:space="0" w:color="auto"/>
      </w:divBdr>
    </w:div>
    <w:div w:id="1457793194">
      <w:bodyDiv w:val="1"/>
      <w:marLeft w:val="0"/>
      <w:marRight w:val="0"/>
      <w:marTop w:val="0"/>
      <w:marBottom w:val="0"/>
      <w:divBdr>
        <w:top w:val="none" w:sz="0" w:space="0" w:color="auto"/>
        <w:left w:val="none" w:sz="0" w:space="0" w:color="auto"/>
        <w:bottom w:val="none" w:sz="0" w:space="0" w:color="auto"/>
        <w:right w:val="none" w:sz="0" w:space="0" w:color="auto"/>
      </w:divBdr>
    </w:div>
    <w:div w:id="1529686112">
      <w:bodyDiv w:val="1"/>
      <w:marLeft w:val="0"/>
      <w:marRight w:val="0"/>
      <w:marTop w:val="0"/>
      <w:marBottom w:val="0"/>
      <w:divBdr>
        <w:top w:val="none" w:sz="0" w:space="0" w:color="auto"/>
        <w:left w:val="none" w:sz="0" w:space="0" w:color="auto"/>
        <w:bottom w:val="none" w:sz="0" w:space="0" w:color="auto"/>
        <w:right w:val="none" w:sz="0" w:space="0" w:color="auto"/>
      </w:divBdr>
    </w:div>
    <w:div w:id="1711683939">
      <w:bodyDiv w:val="1"/>
      <w:marLeft w:val="0"/>
      <w:marRight w:val="0"/>
      <w:marTop w:val="0"/>
      <w:marBottom w:val="0"/>
      <w:divBdr>
        <w:top w:val="none" w:sz="0" w:space="0" w:color="auto"/>
        <w:left w:val="none" w:sz="0" w:space="0" w:color="auto"/>
        <w:bottom w:val="none" w:sz="0" w:space="0" w:color="auto"/>
        <w:right w:val="none" w:sz="0" w:space="0" w:color="auto"/>
      </w:divBdr>
    </w:div>
    <w:div w:id="1754202868">
      <w:bodyDiv w:val="1"/>
      <w:marLeft w:val="0"/>
      <w:marRight w:val="0"/>
      <w:marTop w:val="0"/>
      <w:marBottom w:val="0"/>
      <w:divBdr>
        <w:top w:val="none" w:sz="0" w:space="0" w:color="auto"/>
        <w:left w:val="none" w:sz="0" w:space="0" w:color="auto"/>
        <w:bottom w:val="none" w:sz="0" w:space="0" w:color="auto"/>
        <w:right w:val="none" w:sz="0" w:space="0" w:color="auto"/>
      </w:divBdr>
    </w:div>
    <w:div w:id="1770733847">
      <w:bodyDiv w:val="1"/>
      <w:marLeft w:val="0"/>
      <w:marRight w:val="0"/>
      <w:marTop w:val="0"/>
      <w:marBottom w:val="0"/>
      <w:divBdr>
        <w:top w:val="none" w:sz="0" w:space="0" w:color="auto"/>
        <w:left w:val="none" w:sz="0" w:space="0" w:color="auto"/>
        <w:bottom w:val="none" w:sz="0" w:space="0" w:color="auto"/>
        <w:right w:val="none" w:sz="0" w:space="0" w:color="auto"/>
      </w:divBdr>
    </w:div>
    <w:div w:id="1789276706">
      <w:bodyDiv w:val="1"/>
      <w:marLeft w:val="0"/>
      <w:marRight w:val="0"/>
      <w:marTop w:val="0"/>
      <w:marBottom w:val="0"/>
      <w:divBdr>
        <w:top w:val="none" w:sz="0" w:space="0" w:color="auto"/>
        <w:left w:val="none" w:sz="0" w:space="0" w:color="auto"/>
        <w:bottom w:val="none" w:sz="0" w:space="0" w:color="auto"/>
        <w:right w:val="none" w:sz="0" w:space="0" w:color="auto"/>
      </w:divBdr>
    </w:div>
    <w:div w:id="1800029438">
      <w:bodyDiv w:val="1"/>
      <w:marLeft w:val="0"/>
      <w:marRight w:val="0"/>
      <w:marTop w:val="0"/>
      <w:marBottom w:val="0"/>
      <w:divBdr>
        <w:top w:val="none" w:sz="0" w:space="0" w:color="auto"/>
        <w:left w:val="none" w:sz="0" w:space="0" w:color="auto"/>
        <w:bottom w:val="none" w:sz="0" w:space="0" w:color="auto"/>
        <w:right w:val="none" w:sz="0" w:space="0" w:color="auto"/>
      </w:divBdr>
    </w:div>
    <w:div w:id="1964265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operation-soteria-year-one-report" TargetMode="External"/><Relationship Id="rId13" Type="http://schemas.openxmlformats.org/officeDocument/2006/relationships/hyperlink" Target="https://www.nuffieldfoundation.org/publications/protecting-young-children-at-risk-abuse-negle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notseparation.blog/2021/01/20/dabill-lords-presumption-of-conta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nsultations/assessing-risk-of-harm-to-children-and-parents-in-private-law-children-cases" TargetMode="External"/><Relationship Id="rId5" Type="http://schemas.openxmlformats.org/officeDocument/2006/relationships/webSettings" Target="webSettings.xml"/><Relationship Id="rId15" Type="http://schemas.openxmlformats.org/officeDocument/2006/relationships/hyperlink" Target="mailto:war@womenagainstrape.net" TargetMode="External"/><Relationship Id="rId10" Type="http://schemas.openxmlformats.org/officeDocument/2006/relationships/hyperlink" Target="file://C:\Users\xrdsw\AppData\Local\Microsoft\Windows\INetCache\Content.Outlook\13TR4CS4\upportnotseparation.blog\2021\07\21\new-research-showing-that-children-are-being-arbitrarily-removed-especially-from-mothers-who-report-fathers-domestic-violence-and-child-abuse-and-that-forced-adoptions-are-not-a-thing-of-th\" TargetMode="External"/><Relationship Id="rId4" Type="http://schemas.openxmlformats.org/officeDocument/2006/relationships/settings" Target="settings.xml"/><Relationship Id="rId9" Type="http://schemas.openxmlformats.org/officeDocument/2006/relationships/hyperlink" Target="https://supportnotseparation.blog/" TargetMode="External"/><Relationship Id="rId14" Type="http://schemas.openxmlformats.org/officeDocument/2006/relationships/hyperlink" Target="https://www.jrf.org.uk/report/destitution-uk-202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et.police.uk/SysSiteAssets/media/downloads/met/about-us/baroness-casey-review/update-march-2023/baroness-casey-review-march-2023a.pdf" TargetMode="External"/><Relationship Id="rId2" Type="http://schemas.openxmlformats.org/officeDocument/2006/relationships/hyperlink" Target="https://www.huffingtonpost.co.uk/entry/deaths-in-police-custody-why-has-no-police-officer-been-convicted_uk_5eeb2572c5b658202151d97088" TargetMode="External"/><Relationship Id="rId1" Type="http://schemas.openxmlformats.org/officeDocument/2006/relationships/hyperlink" Target="https://www.gov.uk/government/publications/operation-soteria-year-one-report" TargetMode="External"/><Relationship Id="rId4" Type="http://schemas.openxmlformats.org/officeDocument/2006/relationships/hyperlink" Target="https://prostitutescollective.net/briefing-no-nordic-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165D0-1C2F-4147-9916-98FAD9D4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Sam Weinstein</cp:lastModifiedBy>
  <cp:revision>2</cp:revision>
  <cp:lastPrinted>2024-02-08T15:16:00Z</cp:lastPrinted>
  <dcterms:created xsi:type="dcterms:W3CDTF">2024-02-09T09:54:00Z</dcterms:created>
  <dcterms:modified xsi:type="dcterms:W3CDTF">2024-02-09T09:54:00Z</dcterms:modified>
</cp:coreProperties>
</file>